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3FD" w:rsidRPr="00E30194" w:rsidRDefault="00EA33FD" w:rsidP="00EA33FD">
      <w:pPr>
        <w:ind w:left="720" w:hanging="720"/>
        <w:contextualSpacing/>
        <w:rPr>
          <w:bCs/>
          <w:sz w:val="22"/>
          <w:szCs w:val="22"/>
          <w:lang w:val="pt-BR"/>
        </w:rPr>
      </w:pPr>
      <w:r w:rsidRPr="00E30194">
        <w:rPr>
          <w:b/>
          <w:bCs/>
          <w:sz w:val="22"/>
          <w:szCs w:val="22"/>
          <w:lang w:val="pt-BR"/>
        </w:rPr>
        <w:t>Table S</w:t>
      </w:r>
      <w:r>
        <w:rPr>
          <w:b/>
          <w:bCs/>
          <w:sz w:val="22"/>
          <w:szCs w:val="22"/>
          <w:lang w:val="pt-BR"/>
        </w:rPr>
        <w:t>1</w:t>
      </w:r>
      <w:r w:rsidRPr="00E30194">
        <w:rPr>
          <w:bCs/>
          <w:sz w:val="22"/>
          <w:szCs w:val="22"/>
          <w:lang w:val="pt-BR"/>
        </w:rPr>
        <w:t xml:space="preserve"> HWE-deviating papers</w:t>
      </w:r>
    </w:p>
    <w:p w:rsidR="00EA33FD" w:rsidRDefault="00EA33FD" w:rsidP="00EA33FD">
      <w:pPr>
        <w:ind w:left="720" w:hanging="720"/>
        <w:contextualSpacing/>
        <w:rPr>
          <w:sz w:val="22"/>
          <w:szCs w:val="22"/>
        </w:rPr>
      </w:pPr>
    </w:p>
    <w:tbl>
      <w:tblPr>
        <w:tblW w:w="8745" w:type="dxa"/>
        <w:tblInd w:w="93" w:type="dxa"/>
        <w:tblLook w:val="04A0" w:firstRow="1" w:lastRow="0" w:firstColumn="1" w:lastColumn="0" w:noHBand="0" w:noVBand="1"/>
      </w:tblPr>
      <w:tblGrid>
        <w:gridCol w:w="441"/>
        <w:gridCol w:w="1824"/>
        <w:gridCol w:w="1718"/>
        <w:gridCol w:w="906"/>
        <w:gridCol w:w="950"/>
        <w:gridCol w:w="912"/>
        <w:gridCol w:w="1084"/>
        <w:gridCol w:w="910"/>
      </w:tblGrid>
      <w:tr w:rsidR="00EA33FD" w:rsidRPr="00E30194" w:rsidTr="00ED71AF">
        <w:trPr>
          <w:trHeight w:val="224"/>
        </w:trPr>
        <w:tc>
          <w:tcPr>
            <w:tcW w:w="441" w:type="dxa"/>
            <w:tcBorders>
              <w:top w:val="nil"/>
              <w:left w:val="nil"/>
              <w:bottom w:val="nil"/>
              <w:right w:val="nil"/>
            </w:tcBorders>
            <w:shd w:val="clear" w:color="auto" w:fill="auto"/>
            <w:noWrap/>
            <w:vAlign w:val="center"/>
            <w:hideMark/>
          </w:tcPr>
          <w:p w:rsidR="00EA33FD" w:rsidRPr="00E30194" w:rsidRDefault="00EA33FD" w:rsidP="007A3A13">
            <w:pPr>
              <w:rPr>
                <w:sz w:val="22"/>
                <w:szCs w:val="20"/>
              </w:rPr>
            </w:pPr>
          </w:p>
        </w:tc>
        <w:tc>
          <w:tcPr>
            <w:tcW w:w="1824" w:type="dxa"/>
            <w:tcBorders>
              <w:top w:val="nil"/>
              <w:left w:val="nil"/>
              <w:bottom w:val="single" w:sz="8" w:space="0" w:color="auto"/>
              <w:right w:val="nil"/>
            </w:tcBorders>
            <w:shd w:val="clear" w:color="auto" w:fill="auto"/>
            <w:noWrap/>
            <w:vAlign w:val="center"/>
            <w:hideMark/>
          </w:tcPr>
          <w:p w:rsidR="00EA33FD" w:rsidRPr="00E30194" w:rsidRDefault="00EA33FD" w:rsidP="007A3A13">
            <w:pPr>
              <w:rPr>
                <w:sz w:val="22"/>
                <w:szCs w:val="20"/>
              </w:rPr>
            </w:pPr>
            <w:r w:rsidRPr="00E30194">
              <w:rPr>
                <w:sz w:val="22"/>
                <w:szCs w:val="20"/>
              </w:rPr>
              <w:t> </w:t>
            </w:r>
          </w:p>
        </w:tc>
        <w:tc>
          <w:tcPr>
            <w:tcW w:w="1718" w:type="dxa"/>
            <w:tcBorders>
              <w:top w:val="nil"/>
              <w:left w:val="nil"/>
              <w:bottom w:val="single" w:sz="8" w:space="0" w:color="auto"/>
              <w:right w:val="nil"/>
            </w:tcBorders>
            <w:shd w:val="clear" w:color="auto" w:fill="auto"/>
            <w:noWrap/>
            <w:vAlign w:val="center"/>
            <w:hideMark/>
          </w:tcPr>
          <w:p w:rsidR="00EA33FD" w:rsidRPr="00E30194" w:rsidRDefault="00EA33FD" w:rsidP="007A3A13">
            <w:pPr>
              <w:rPr>
                <w:sz w:val="22"/>
                <w:szCs w:val="20"/>
              </w:rPr>
            </w:pPr>
            <w:r w:rsidRPr="00E30194">
              <w:rPr>
                <w:sz w:val="22"/>
                <w:szCs w:val="20"/>
              </w:rPr>
              <w:t> </w:t>
            </w:r>
          </w:p>
        </w:tc>
        <w:tc>
          <w:tcPr>
            <w:tcW w:w="2768" w:type="dxa"/>
            <w:gridSpan w:val="3"/>
            <w:tcBorders>
              <w:top w:val="single" w:sz="8" w:space="0" w:color="auto"/>
              <w:left w:val="nil"/>
              <w:bottom w:val="single" w:sz="8" w:space="0" w:color="auto"/>
              <w:right w:val="nil"/>
            </w:tcBorders>
            <w:shd w:val="clear" w:color="auto" w:fill="auto"/>
            <w:vAlign w:val="center"/>
            <w:hideMark/>
          </w:tcPr>
          <w:p w:rsidR="00EA33FD" w:rsidRPr="00E30194" w:rsidRDefault="00EA33FD" w:rsidP="007A3A13">
            <w:pPr>
              <w:rPr>
                <w:sz w:val="22"/>
                <w:szCs w:val="20"/>
              </w:rPr>
            </w:pPr>
            <w:r w:rsidRPr="00E30194">
              <w:rPr>
                <w:sz w:val="22"/>
                <w:szCs w:val="20"/>
              </w:rPr>
              <w:t>Sample sizes</w:t>
            </w:r>
          </w:p>
        </w:tc>
        <w:tc>
          <w:tcPr>
            <w:tcW w:w="1084" w:type="dxa"/>
            <w:vMerge w:val="restart"/>
            <w:tcBorders>
              <w:top w:val="single" w:sz="8" w:space="0" w:color="auto"/>
              <w:left w:val="nil"/>
              <w:bottom w:val="single" w:sz="8" w:space="0" w:color="000000"/>
              <w:right w:val="nil"/>
            </w:tcBorders>
            <w:shd w:val="clear" w:color="auto" w:fill="auto"/>
            <w:vAlign w:val="center"/>
            <w:hideMark/>
          </w:tcPr>
          <w:p w:rsidR="00EA33FD" w:rsidRPr="00EB610E" w:rsidRDefault="00EA33FD" w:rsidP="004A1E31">
            <w:pPr>
              <w:pBdr>
                <w:top w:val="single" w:sz="4" w:space="1" w:color="auto"/>
              </w:pBdr>
              <w:rPr>
                <w:sz w:val="22"/>
                <w:szCs w:val="22"/>
              </w:rPr>
            </w:pPr>
            <w:r w:rsidRPr="00E30194">
              <w:rPr>
                <w:sz w:val="22"/>
                <w:szCs w:val="20"/>
              </w:rPr>
              <w:t xml:space="preserve">     </w:t>
            </w:r>
            <w:r w:rsidRPr="00EB610E">
              <w:rPr>
                <w:sz w:val="22"/>
                <w:szCs w:val="22"/>
              </w:rPr>
              <w:t>Statistical</w:t>
            </w:r>
          </w:p>
          <w:p w:rsidR="00EA33FD" w:rsidRPr="00E30194" w:rsidRDefault="00EA33FD" w:rsidP="007A3A13">
            <w:pPr>
              <w:rPr>
                <w:sz w:val="22"/>
                <w:szCs w:val="20"/>
              </w:rPr>
            </w:pPr>
            <w:r w:rsidRPr="00EB610E">
              <w:rPr>
                <w:sz w:val="22"/>
                <w:szCs w:val="22"/>
              </w:rPr>
              <w:t>power (%)</w:t>
            </w:r>
            <w:r w:rsidRPr="00EB610E">
              <w:rPr>
                <w:sz w:val="22"/>
                <w:szCs w:val="20"/>
              </w:rPr>
              <w:t xml:space="preserve">*           </w:t>
            </w:r>
          </w:p>
        </w:tc>
        <w:tc>
          <w:tcPr>
            <w:tcW w:w="910" w:type="dxa"/>
            <w:tcBorders>
              <w:top w:val="nil"/>
              <w:left w:val="nil"/>
              <w:bottom w:val="nil"/>
              <w:right w:val="nil"/>
            </w:tcBorders>
            <w:shd w:val="clear" w:color="auto" w:fill="auto"/>
            <w:noWrap/>
            <w:vAlign w:val="center"/>
            <w:hideMark/>
          </w:tcPr>
          <w:p w:rsidR="00EA33FD" w:rsidRPr="00E30194" w:rsidRDefault="00EA33FD" w:rsidP="007A3A13">
            <w:pPr>
              <w:rPr>
                <w:sz w:val="22"/>
                <w:szCs w:val="20"/>
              </w:rPr>
            </w:pPr>
          </w:p>
        </w:tc>
      </w:tr>
      <w:tr w:rsidR="00EA33FD" w:rsidRPr="00E30194" w:rsidTr="00ED71AF">
        <w:trPr>
          <w:trHeight w:val="234"/>
        </w:trPr>
        <w:tc>
          <w:tcPr>
            <w:tcW w:w="441" w:type="dxa"/>
            <w:tcBorders>
              <w:top w:val="nil"/>
              <w:left w:val="nil"/>
              <w:bottom w:val="single" w:sz="8" w:space="0" w:color="auto"/>
              <w:right w:val="nil"/>
            </w:tcBorders>
            <w:shd w:val="clear" w:color="auto" w:fill="auto"/>
            <w:noWrap/>
            <w:vAlign w:val="center"/>
            <w:hideMark/>
          </w:tcPr>
          <w:p w:rsidR="00EA33FD" w:rsidRPr="00E30194" w:rsidRDefault="00EA33FD" w:rsidP="007A3A13">
            <w:pPr>
              <w:rPr>
                <w:sz w:val="22"/>
                <w:szCs w:val="20"/>
              </w:rPr>
            </w:pPr>
            <w:r w:rsidRPr="00E30194">
              <w:rPr>
                <w:sz w:val="22"/>
                <w:szCs w:val="20"/>
              </w:rPr>
              <w:t> </w:t>
            </w:r>
          </w:p>
        </w:tc>
        <w:tc>
          <w:tcPr>
            <w:tcW w:w="1824" w:type="dxa"/>
            <w:tcBorders>
              <w:top w:val="nil"/>
              <w:left w:val="nil"/>
              <w:bottom w:val="single" w:sz="8" w:space="0" w:color="auto"/>
              <w:right w:val="nil"/>
            </w:tcBorders>
            <w:shd w:val="clear" w:color="auto" w:fill="auto"/>
            <w:noWrap/>
            <w:vAlign w:val="center"/>
            <w:hideMark/>
          </w:tcPr>
          <w:p w:rsidR="00762AD7" w:rsidRDefault="00762AD7" w:rsidP="00762AD7">
            <w:pPr>
              <w:rPr>
                <w:sz w:val="22"/>
                <w:szCs w:val="20"/>
              </w:rPr>
            </w:pPr>
            <w:r>
              <w:rPr>
                <w:sz w:val="22"/>
                <w:szCs w:val="20"/>
              </w:rPr>
              <w:t>Author</w:t>
            </w:r>
            <w:bookmarkStart w:id="0" w:name="_GoBack"/>
            <w:bookmarkEnd w:id="0"/>
            <w:r w:rsidR="00EA33FD" w:rsidRPr="00E30194">
              <w:rPr>
                <w:sz w:val="22"/>
                <w:szCs w:val="20"/>
              </w:rPr>
              <w:t xml:space="preserve"> </w:t>
            </w:r>
          </w:p>
          <w:p w:rsidR="00EA33FD" w:rsidRPr="00E30194" w:rsidRDefault="00762AD7" w:rsidP="00762AD7">
            <w:pPr>
              <w:rPr>
                <w:sz w:val="22"/>
                <w:szCs w:val="20"/>
              </w:rPr>
            </w:pPr>
            <w:r>
              <w:rPr>
                <w:sz w:val="22"/>
                <w:szCs w:val="20"/>
              </w:rPr>
              <w:t>year</w:t>
            </w:r>
          </w:p>
        </w:tc>
        <w:tc>
          <w:tcPr>
            <w:tcW w:w="1718" w:type="dxa"/>
            <w:tcBorders>
              <w:top w:val="nil"/>
              <w:left w:val="nil"/>
              <w:bottom w:val="single" w:sz="8" w:space="0" w:color="auto"/>
              <w:right w:val="nil"/>
            </w:tcBorders>
            <w:shd w:val="clear" w:color="auto" w:fill="auto"/>
            <w:noWrap/>
            <w:vAlign w:val="center"/>
            <w:hideMark/>
          </w:tcPr>
          <w:p w:rsidR="00EA33FD" w:rsidRPr="00E30194" w:rsidRDefault="00EA33FD" w:rsidP="007A3A13">
            <w:pPr>
              <w:rPr>
                <w:sz w:val="22"/>
                <w:szCs w:val="20"/>
              </w:rPr>
            </w:pPr>
            <w:r w:rsidRPr="00E30194">
              <w:rPr>
                <w:sz w:val="22"/>
                <w:szCs w:val="20"/>
              </w:rPr>
              <w:t>Cancer type</w:t>
            </w:r>
          </w:p>
        </w:tc>
        <w:tc>
          <w:tcPr>
            <w:tcW w:w="906" w:type="dxa"/>
            <w:tcBorders>
              <w:top w:val="nil"/>
              <w:left w:val="nil"/>
              <w:bottom w:val="single" w:sz="8" w:space="0" w:color="auto"/>
              <w:right w:val="nil"/>
            </w:tcBorders>
            <w:shd w:val="clear" w:color="auto" w:fill="auto"/>
            <w:vAlign w:val="center"/>
            <w:hideMark/>
          </w:tcPr>
          <w:p w:rsidR="00EA33FD" w:rsidRPr="00E30194" w:rsidRDefault="00EA33FD" w:rsidP="007A3A13">
            <w:pPr>
              <w:rPr>
                <w:sz w:val="22"/>
                <w:szCs w:val="20"/>
              </w:rPr>
            </w:pPr>
            <w:r w:rsidRPr="00E30194">
              <w:rPr>
                <w:sz w:val="22"/>
                <w:szCs w:val="20"/>
              </w:rPr>
              <w:t>Case</w:t>
            </w:r>
          </w:p>
        </w:tc>
        <w:tc>
          <w:tcPr>
            <w:tcW w:w="950" w:type="dxa"/>
            <w:tcBorders>
              <w:top w:val="nil"/>
              <w:left w:val="nil"/>
              <w:bottom w:val="single" w:sz="8" w:space="0" w:color="auto"/>
              <w:right w:val="nil"/>
            </w:tcBorders>
            <w:shd w:val="clear" w:color="auto" w:fill="auto"/>
            <w:vAlign w:val="center"/>
            <w:hideMark/>
          </w:tcPr>
          <w:p w:rsidR="00EA33FD" w:rsidRPr="00E30194" w:rsidRDefault="00EA33FD" w:rsidP="007A3A13">
            <w:pPr>
              <w:rPr>
                <w:sz w:val="22"/>
                <w:szCs w:val="20"/>
              </w:rPr>
            </w:pPr>
            <w:r w:rsidRPr="00E30194">
              <w:rPr>
                <w:sz w:val="22"/>
                <w:szCs w:val="20"/>
              </w:rPr>
              <w:t>Control</w:t>
            </w:r>
          </w:p>
        </w:tc>
        <w:tc>
          <w:tcPr>
            <w:tcW w:w="912" w:type="dxa"/>
            <w:tcBorders>
              <w:top w:val="nil"/>
              <w:left w:val="nil"/>
              <w:bottom w:val="single" w:sz="8" w:space="0" w:color="auto"/>
              <w:right w:val="nil"/>
            </w:tcBorders>
            <w:shd w:val="clear" w:color="auto" w:fill="auto"/>
            <w:vAlign w:val="center"/>
            <w:hideMark/>
          </w:tcPr>
          <w:p w:rsidR="00EA33FD" w:rsidRPr="00E30194" w:rsidRDefault="00EA33FD" w:rsidP="007A3A13">
            <w:pPr>
              <w:rPr>
                <w:sz w:val="22"/>
                <w:szCs w:val="20"/>
              </w:rPr>
            </w:pPr>
            <w:r w:rsidRPr="00E30194">
              <w:rPr>
                <w:sz w:val="22"/>
                <w:szCs w:val="20"/>
              </w:rPr>
              <w:t>Total</w:t>
            </w:r>
          </w:p>
        </w:tc>
        <w:tc>
          <w:tcPr>
            <w:tcW w:w="1084" w:type="dxa"/>
            <w:vMerge/>
            <w:tcBorders>
              <w:top w:val="single" w:sz="8" w:space="0" w:color="auto"/>
              <w:left w:val="nil"/>
              <w:bottom w:val="single" w:sz="8" w:space="0" w:color="000000"/>
              <w:right w:val="nil"/>
            </w:tcBorders>
            <w:vAlign w:val="center"/>
            <w:hideMark/>
          </w:tcPr>
          <w:p w:rsidR="00EA33FD" w:rsidRPr="00E30194" w:rsidRDefault="00EA33FD" w:rsidP="007A3A13">
            <w:pPr>
              <w:rPr>
                <w:sz w:val="22"/>
                <w:szCs w:val="20"/>
              </w:rPr>
            </w:pPr>
          </w:p>
        </w:tc>
        <w:tc>
          <w:tcPr>
            <w:tcW w:w="910" w:type="dxa"/>
            <w:tcBorders>
              <w:top w:val="nil"/>
              <w:left w:val="nil"/>
              <w:bottom w:val="single" w:sz="8" w:space="0" w:color="auto"/>
              <w:right w:val="nil"/>
            </w:tcBorders>
            <w:shd w:val="clear" w:color="auto" w:fill="auto"/>
            <w:noWrap/>
            <w:vAlign w:val="center"/>
            <w:hideMark/>
          </w:tcPr>
          <w:p w:rsidR="00EA33FD" w:rsidRPr="00E30194" w:rsidRDefault="00EA33FD" w:rsidP="007A3A13">
            <w:pPr>
              <w:rPr>
                <w:sz w:val="22"/>
                <w:szCs w:val="20"/>
              </w:rPr>
            </w:pPr>
            <w:r w:rsidRPr="00E30194">
              <w:rPr>
                <w:sz w:val="22"/>
                <w:szCs w:val="20"/>
              </w:rPr>
              <w:t>HWE</w:t>
            </w:r>
            <w:r w:rsidR="00ED71AF">
              <w:rPr>
                <w:sz w:val="22"/>
                <w:szCs w:val="20"/>
              </w:rPr>
              <w:t xml:space="preserve"> </w:t>
            </w:r>
            <w:r w:rsidR="00ED71AF" w:rsidRPr="00ED71AF">
              <w:rPr>
                <w:i/>
                <w:sz w:val="22"/>
                <w:szCs w:val="20"/>
              </w:rPr>
              <w:t>P</w:t>
            </w:r>
            <w:r w:rsidR="00ED71AF">
              <w:rPr>
                <w:sz w:val="22"/>
                <w:szCs w:val="20"/>
              </w:rPr>
              <w:t>-value</w:t>
            </w:r>
          </w:p>
        </w:tc>
      </w:tr>
      <w:tr w:rsidR="00EA33FD" w:rsidRPr="00E30194" w:rsidTr="00ED71AF">
        <w:trPr>
          <w:trHeight w:val="254"/>
        </w:trPr>
        <w:tc>
          <w:tcPr>
            <w:tcW w:w="441" w:type="dxa"/>
            <w:tcBorders>
              <w:top w:val="nil"/>
              <w:left w:val="nil"/>
              <w:bottom w:val="nil"/>
              <w:right w:val="nil"/>
            </w:tcBorders>
            <w:shd w:val="clear" w:color="auto" w:fill="auto"/>
            <w:vAlign w:val="center"/>
            <w:hideMark/>
          </w:tcPr>
          <w:p w:rsidR="00EA33FD" w:rsidRPr="00E30194" w:rsidRDefault="00EA33FD" w:rsidP="007A3A13">
            <w:pPr>
              <w:jc w:val="center"/>
              <w:rPr>
                <w:sz w:val="22"/>
              </w:rPr>
            </w:pPr>
            <w:r w:rsidRPr="00E30194">
              <w:rPr>
                <w:sz w:val="22"/>
              </w:rPr>
              <w:t>1</w:t>
            </w:r>
          </w:p>
        </w:tc>
        <w:tc>
          <w:tcPr>
            <w:tcW w:w="1824" w:type="dxa"/>
            <w:tcBorders>
              <w:top w:val="nil"/>
              <w:left w:val="nil"/>
              <w:bottom w:val="nil"/>
              <w:right w:val="nil"/>
            </w:tcBorders>
            <w:shd w:val="clear" w:color="auto" w:fill="auto"/>
            <w:vAlign w:val="center"/>
            <w:hideMark/>
          </w:tcPr>
          <w:p w:rsidR="00EA33FD" w:rsidRPr="00E30194" w:rsidRDefault="00EA33FD" w:rsidP="007A3A13">
            <w:pPr>
              <w:rPr>
                <w:sz w:val="22"/>
              </w:rPr>
            </w:pPr>
            <w:r w:rsidRPr="00E30194">
              <w:rPr>
                <w:sz w:val="22"/>
              </w:rPr>
              <w:t>Bu 2014</w:t>
            </w:r>
          </w:p>
        </w:tc>
        <w:tc>
          <w:tcPr>
            <w:tcW w:w="1718" w:type="dxa"/>
            <w:tcBorders>
              <w:top w:val="nil"/>
              <w:left w:val="nil"/>
              <w:bottom w:val="nil"/>
              <w:right w:val="nil"/>
            </w:tcBorders>
            <w:shd w:val="clear" w:color="auto" w:fill="auto"/>
            <w:vAlign w:val="center"/>
            <w:hideMark/>
          </w:tcPr>
          <w:p w:rsidR="00EA33FD" w:rsidRPr="00E30194" w:rsidRDefault="00EA33FD" w:rsidP="007A3A13">
            <w:pPr>
              <w:rPr>
                <w:sz w:val="22"/>
              </w:rPr>
            </w:pPr>
            <w:r w:rsidRPr="00E30194">
              <w:rPr>
                <w:sz w:val="22"/>
              </w:rPr>
              <w:t xml:space="preserve">Cervical </w:t>
            </w:r>
          </w:p>
        </w:tc>
        <w:tc>
          <w:tcPr>
            <w:tcW w:w="906" w:type="dxa"/>
            <w:tcBorders>
              <w:top w:val="nil"/>
              <w:left w:val="nil"/>
              <w:bottom w:val="nil"/>
              <w:right w:val="nil"/>
            </w:tcBorders>
            <w:shd w:val="clear" w:color="auto" w:fill="auto"/>
            <w:vAlign w:val="center"/>
            <w:hideMark/>
          </w:tcPr>
          <w:p w:rsidR="00EA33FD" w:rsidRPr="00E30194" w:rsidRDefault="00EA33FD" w:rsidP="007A3A13">
            <w:pPr>
              <w:jc w:val="center"/>
              <w:rPr>
                <w:sz w:val="22"/>
              </w:rPr>
            </w:pPr>
            <w:r w:rsidRPr="00E30194">
              <w:rPr>
                <w:sz w:val="22"/>
              </w:rPr>
              <w:t>262</w:t>
            </w:r>
          </w:p>
        </w:tc>
        <w:tc>
          <w:tcPr>
            <w:tcW w:w="950" w:type="dxa"/>
            <w:tcBorders>
              <w:top w:val="nil"/>
              <w:left w:val="nil"/>
              <w:bottom w:val="nil"/>
              <w:right w:val="nil"/>
            </w:tcBorders>
            <w:shd w:val="clear" w:color="auto" w:fill="auto"/>
            <w:vAlign w:val="center"/>
            <w:hideMark/>
          </w:tcPr>
          <w:p w:rsidR="00EA33FD" w:rsidRPr="00E30194" w:rsidRDefault="00EA33FD" w:rsidP="007A3A13">
            <w:pPr>
              <w:jc w:val="center"/>
              <w:rPr>
                <w:sz w:val="22"/>
              </w:rPr>
            </w:pPr>
            <w:r w:rsidRPr="00E30194">
              <w:rPr>
                <w:sz w:val="22"/>
              </w:rPr>
              <w:t>298</w:t>
            </w:r>
          </w:p>
        </w:tc>
        <w:tc>
          <w:tcPr>
            <w:tcW w:w="912" w:type="dxa"/>
            <w:tcBorders>
              <w:top w:val="nil"/>
              <w:left w:val="nil"/>
              <w:bottom w:val="nil"/>
              <w:right w:val="nil"/>
            </w:tcBorders>
            <w:shd w:val="clear" w:color="auto" w:fill="auto"/>
            <w:vAlign w:val="center"/>
            <w:hideMark/>
          </w:tcPr>
          <w:p w:rsidR="00EA33FD" w:rsidRPr="00E30194" w:rsidRDefault="00EA33FD" w:rsidP="007A3A13">
            <w:pPr>
              <w:jc w:val="center"/>
              <w:rPr>
                <w:bCs/>
                <w:sz w:val="22"/>
              </w:rPr>
            </w:pPr>
            <w:r w:rsidRPr="00E30194">
              <w:rPr>
                <w:bCs/>
                <w:sz w:val="22"/>
              </w:rPr>
              <w:t>560</w:t>
            </w:r>
          </w:p>
        </w:tc>
        <w:tc>
          <w:tcPr>
            <w:tcW w:w="1084" w:type="dxa"/>
            <w:tcBorders>
              <w:top w:val="nil"/>
              <w:left w:val="nil"/>
              <w:bottom w:val="nil"/>
              <w:right w:val="nil"/>
            </w:tcBorders>
            <w:shd w:val="clear" w:color="auto" w:fill="auto"/>
            <w:vAlign w:val="center"/>
            <w:hideMark/>
          </w:tcPr>
          <w:p w:rsidR="00EA33FD" w:rsidRPr="00E30194" w:rsidRDefault="00EA33FD" w:rsidP="007A3A13">
            <w:pPr>
              <w:rPr>
                <w:sz w:val="22"/>
              </w:rPr>
            </w:pPr>
            <w:r w:rsidRPr="00E30194">
              <w:rPr>
                <w:sz w:val="22"/>
              </w:rPr>
              <w:t>65.5</w:t>
            </w:r>
          </w:p>
        </w:tc>
        <w:tc>
          <w:tcPr>
            <w:tcW w:w="910" w:type="dxa"/>
            <w:tcBorders>
              <w:top w:val="nil"/>
              <w:left w:val="nil"/>
              <w:bottom w:val="nil"/>
              <w:right w:val="nil"/>
            </w:tcBorders>
            <w:shd w:val="clear" w:color="auto" w:fill="auto"/>
            <w:vAlign w:val="center"/>
            <w:hideMark/>
          </w:tcPr>
          <w:p w:rsidR="00EA33FD" w:rsidRPr="00E30194" w:rsidRDefault="00EA33FD" w:rsidP="007A3A13">
            <w:pPr>
              <w:jc w:val="center"/>
              <w:rPr>
                <w:bCs/>
                <w:sz w:val="22"/>
              </w:rPr>
            </w:pPr>
            <w:r w:rsidRPr="00E30194">
              <w:rPr>
                <w:bCs/>
                <w:sz w:val="22"/>
              </w:rPr>
              <w:t>0.005</w:t>
            </w:r>
          </w:p>
        </w:tc>
      </w:tr>
      <w:tr w:rsidR="00A94286" w:rsidRPr="00E30194" w:rsidTr="00ED71AF">
        <w:trPr>
          <w:trHeight w:val="254"/>
        </w:trPr>
        <w:tc>
          <w:tcPr>
            <w:tcW w:w="441" w:type="dxa"/>
            <w:tcBorders>
              <w:top w:val="nil"/>
              <w:left w:val="nil"/>
              <w:right w:val="nil"/>
            </w:tcBorders>
            <w:shd w:val="clear" w:color="auto" w:fill="auto"/>
            <w:vAlign w:val="center"/>
            <w:hideMark/>
          </w:tcPr>
          <w:p w:rsidR="00A94286" w:rsidRPr="00E30194" w:rsidRDefault="00A94286" w:rsidP="006937EC">
            <w:pPr>
              <w:jc w:val="center"/>
              <w:rPr>
                <w:sz w:val="22"/>
              </w:rPr>
            </w:pPr>
            <w:r>
              <w:rPr>
                <w:sz w:val="22"/>
              </w:rPr>
              <w:t>2</w:t>
            </w:r>
          </w:p>
        </w:tc>
        <w:tc>
          <w:tcPr>
            <w:tcW w:w="1824" w:type="dxa"/>
            <w:tcBorders>
              <w:top w:val="nil"/>
              <w:left w:val="nil"/>
              <w:right w:val="nil"/>
            </w:tcBorders>
            <w:shd w:val="clear" w:color="auto" w:fill="auto"/>
            <w:vAlign w:val="center"/>
            <w:hideMark/>
          </w:tcPr>
          <w:p w:rsidR="00A94286" w:rsidRPr="00E30194" w:rsidRDefault="00A94286" w:rsidP="006937EC">
            <w:pPr>
              <w:rPr>
                <w:sz w:val="22"/>
              </w:rPr>
            </w:pPr>
            <w:r w:rsidRPr="00E30194">
              <w:rPr>
                <w:sz w:val="22"/>
              </w:rPr>
              <w:t>Han 2014</w:t>
            </w:r>
          </w:p>
        </w:tc>
        <w:tc>
          <w:tcPr>
            <w:tcW w:w="1718" w:type="dxa"/>
            <w:tcBorders>
              <w:top w:val="nil"/>
              <w:left w:val="nil"/>
              <w:right w:val="nil"/>
            </w:tcBorders>
            <w:shd w:val="clear" w:color="auto" w:fill="auto"/>
            <w:vAlign w:val="center"/>
            <w:hideMark/>
          </w:tcPr>
          <w:p w:rsidR="00A94286" w:rsidRPr="00E30194" w:rsidRDefault="00A94286" w:rsidP="006937EC">
            <w:pPr>
              <w:rPr>
                <w:sz w:val="22"/>
              </w:rPr>
            </w:pPr>
            <w:r w:rsidRPr="00E30194">
              <w:rPr>
                <w:sz w:val="22"/>
              </w:rPr>
              <w:t>Glioma</w:t>
            </w:r>
          </w:p>
        </w:tc>
        <w:tc>
          <w:tcPr>
            <w:tcW w:w="906" w:type="dxa"/>
            <w:tcBorders>
              <w:top w:val="nil"/>
              <w:left w:val="nil"/>
              <w:right w:val="nil"/>
            </w:tcBorders>
            <w:shd w:val="clear" w:color="auto" w:fill="auto"/>
            <w:vAlign w:val="center"/>
            <w:hideMark/>
          </w:tcPr>
          <w:p w:rsidR="00A94286" w:rsidRPr="00E30194" w:rsidRDefault="00A94286" w:rsidP="006937EC">
            <w:pPr>
              <w:jc w:val="center"/>
              <w:rPr>
                <w:sz w:val="22"/>
              </w:rPr>
            </w:pPr>
            <w:r w:rsidRPr="00E30194">
              <w:rPr>
                <w:sz w:val="22"/>
              </w:rPr>
              <w:t>466</w:t>
            </w:r>
          </w:p>
        </w:tc>
        <w:tc>
          <w:tcPr>
            <w:tcW w:w="950" w:type="dxa"/>
            <w:tcBorders>
              <w:top w:val="nil"/>
              <w:left w:val="nil"/>
              <w:right w:val="nil"/>
            </w:tcBorders>
            <w:shd w:val="clear" w:color="auto" w:fill="auto"/>
            <w:vAlign w:val="center"/>
            <w:hideMark/>
          </w:tcPr>
          <w:p w:rsidR="00A94286" w:rsidRPr="00E30194" w:rsidRDefault="00A94286" w:rsidP="006937EC">
            <w:pPr>
              <w:jc w:val="center"/>
              <w:rPr>
                <w:sz w:val="22"/>
              </w:rPr>
            </w:pPr>
            <w:r w:rsidRPr="00E30194">
              <w:rPr>
                <w:sz w:val="22"/>
              </w:rPr>
              <w:t>502</w:t>
            </w:r>
          </w:p>
        </w:tc>
        <w:tc>
          <w:tcPr>
            <w:tcW w:w="912" w:type="dxa"/>
            <w:tcBorders>
              <w:top w:val="nil"/>
              <w:left w:val="nil"/>
              <w:right w:val="nil"/>
            </w:tcBorders>
            <w:shd w:val="clear" w:color="auto" w:fill="auto"/>
            <w:vAlign w:val="center"/>
            <w:hideMark/>
          </w:tcPr>
          <w:p w:rsidR="00A94286" w:rsidRPr="00E30194" w:rsidRDefault="00A94286" w:rsidP="006937EC">
            <w:pPr>
              <w:jc w:val="center"/>
              <w:rPr>
                <w:bCs/>
                <w:sz w:val="22"/>
              </w:rPr>
            </w:pPr>
            <w:r w:rsidRPr="00E30194">
              <w:rPr>
                <w:bCs/>
                <w:sz w:val="22"/>
              </w:rPr>
              <w:t>968</w:t>
            </w:r>
          </w:p>
        </w:tc>
        <w:tc>
          <w:tcPr>
            <w:tcW w:w="1084" w:type="dxa"/>
            <w:tcBorders>
              <w:top w:val="nil"/>
              <w:left w:val="nil"/>
              <w:right w:val="nil"/>
            </w:tcBorders>
            <w:shd w:val="clear" w:color="auto" w:fill="auto"/>
            <w:vAlign w:val="center"/>
            <w:hideMark/>
          </w:tcPr>
          <w:p w:rsidR="00A94286" w:rsidRPr="00E30194" w:rsidRDefault="00A94286" w:rsidP="006937EC">
            <w:pPr>
              <w:rPr>
                <w:bCs/>
                <w:sz w:val="22"/>
              </w:rPr>
            </w:pPr>
            <w:r w:rsidRPr="00E30194">
              <w:rPr>
                <w:bCs/>
                <w:sz w:val="22"/>
              </w:rPr>
              <w:t>87.4</w:t>
            </w:r>
          </w:p>
        </w:tc>
        <w:tc>
          <w:tcPr>
            <w:tcW w:w="910" w:type="dxa"/>
            <w:tcBorders>
              <w:top w:val="nil"/>
              <w:left w:val="nil"/>
              <w:right w:val="nil"/>
            </w:tcBorders>
            <w:shd w:val="clear" w:color="auto" w:fill="auto"/>
            <w:vAlign w:val="center"/>
            <w:hideMark/>
          </w:tcPr>
          <w:p w:rsidR="00A94286" w:rsidRPr="00E30194" w:rsidRDefault="00A94286" w:rsidP="006937EC">
            <w:pPr>
              <w:jc w:val="center"/>
              <w:rPr>
                <w:bCs/>
                <w:sz w:val="22"/>
              </w:rPr>
            </w:pPr>
            <w:r w:rsidRPr="00E30194">
              <w:rPr>
                <w:bCs/>
                <w:sz w:val="22"/>
              </w:rPr>
              <w:t>0.004</w:t>
            </w:r>
          </w:p>
        </w:tc>
      </w:tr>
      <w:tr w:rsidR="00A94286" w:rsidRPr="00E30194" w:rsidTr="00ED71AF">
        <w:trPr>
          <w:trHeight w:val="263"/>
        </w:trPr>
        <w:tc>
          <w:tcPr>
            <w:tcW w:w="441" w:type="dxa"/>
            <w:tcBorders>
              <w:top w:val="nil"/>
              <w:left w:val="nil"/>
              <w:right w:val="nil"/>
            </w:tcBorders>
            <w:shd w:val="clear" w:color="auto" w:fill="auto"/>
            <w:vAlign w:val="center"/>
            <w:hideMark/>
          </w:tcPr>
          <w:p w:rsidR="00A94286" w:rsidRPr="00E30194" w:rsidRDefault="00A94286" w:rsidP="00E7398A">
            <w:pPr>
              <w:jc w:val="center"/>
              <w:rPr>
                <w:sz w:val="22"/>
              </w:rPr>
            </w:pPr>
            <w:r>
              <w:rPr>
                <w:sz w:val="22"/>
              </w:rPr>
              <w:t>3</w:t>
            </w:r>
          </w:p>
        </w:tc>
        <w:tc>
          <w:tcPr>
            <w:tcW w:w="1824" w:type="dxa"/>
            <w:tcBorders>
              <w:top w:val="nil"/>
              <w:left w:val="nil"/>
              <w:right w:val="nil"/>
            </w:tcBorders>
            <w:shd w:val="clear" w:color="auto" w:fill="auto"/>
            <w:vAlign w:val="center"/>
            <w:hideMark/>
          </w:tcPr>
          <w:p w:rsidR="00A94286" w:rsidRPr="00E30194" w:rsidRDefault="00A94286" w:rsidP="00E7398A">
            <w:pPr>
              <w:rPr>
                <w:sz w:val="22"/>
              </w:rPr>
            </w:pPr>
            <w:r w:rsidRPr="00E30194">
              <w:rPr>
                <w:sz w:val="22"/>
              </w:rPr>
              <w:t>Liu 2012</w:t>
            </w:r>
          </w:p>
        </w:tc>
        <w:tc>
          <w:tcPr>
            <w:tcW w:w="1718" w:type="dxa"/>
            <w:tcBorders>
              <w:top w:val="nil"/>
              <w:left w:val="nil"/>
              <w:right w:val="nil"/>
            </w:tcBorders>
            <w:shd w:val="clear" w:color="auto" w:fill="auto"/>
            <w:vAlign w:val="center"/>
            <w:hideMark/>
          </w:tcPr>
          <w:p w:rsidR="00A94286" w:rsidRPr="00E30194" w:rsidRDefault="00A94286" w:rsidP="00E7398A">
            <w:pPr>
              <w:rPr>
                <w:sz w:val="22"/>
              </w:rPr>
            </w:pPr>
            <w:r w:rsidRPr="00E30194">
              <w:rPr>
                <w:sz w:val="22"/>
              </w:rPr>
              <w:t>Bone</w:t>
            </w:r>
          </w:p>
        </w:tc>
        <w:tc>
          <w:tcPr>
            <w:tcW w:w="906" w:type="dxa"/>
            <w:tcBorders>
              <w:top w:val="nil"/>
              <w:left w:val="nil"/>
              <w:right w:val="nil"/>
            </w:tcBorders>
            <w:shd w:val="clear" w:color="auto" w:fill="auto"/>
            <w:vAlign w:val="center"/>
            <w:hideMark/>
          </w:tcPr>
          <w:p w:rsidR="00A94286" w:rsidRPr="00E30194" w:rsidRDefault="00A94286" w:rsidP="00E7398A">
            <w:pPr>
              <w:jc w:val="center"/>
              <w:rPr>
                <w:sz w:val="22"/>
              </w:rPr>
            </w:pPr>
            <w:r w:rsidRPr="00E30194">
              <w:rPr>
                <w:sz w:val="22"/>
              </w:rPr>
              <w:t>326</w:t>
            </w:r>
          </w:p>
        </w:tc>
        <w:tc>
          <w:tcPr>
            <w:tcW w:w="950" w:type="dxa"/>
            <w:tcBorders>
              <w:top w:val="nil"/>
              <w:left w:val="nil"/>
              <w:right w:val="nil"/>
            </w:tcBorders>
            <w:shd w:val="clear" w:color="auto" w:fill="auto"/>
            <w:vAlign w:val="center"/>
            <w:hideMark/>
          </w:tcPr>
          <w:p w:rsidR="00A94286" w:rsidRPr="00E30194" w:rsidRDefault="00A94286" w:rsidP="00E7398A">
            <w:pPr>
              <w:jc w:val="center"/>
              <w:rPr>
                <w:sz w:val="22"/>
              </w:rPr>
            </w:pPr>
            <w:r w:rsidRPr="00E30194">
              <w:rPr>
                <w:sz w:val="22"/>
              </w:rPr>
              <w:t>433</w:t>
            </w:r>
          </w:p>
        </w:tc>
        <w:tc>
          <w:tcPr>
            <w:tcW w:w="912" w:type="dxa"/>
            <w:tcBorders>
              <w:top w:val="nil"/>
              <w:left w:val="nil"/>
              <w:right w:val="nil"/>
            </w:tcBorders>
            <w:shd w:val="clear" w:color="auto" w:fill="auto"/>
            <w:vAlign w:val="center"/>
            <w:hideMark/>
          </w:tcPr>
          <w:p w:rsidR="00A94286" w:rsidRPr="00E30194" w:rsidRDefault="00A94286" w:rsidP="00E7398A">
            <w:pPr>
              <w:jc w:val="center"/>
              <w:rPr>
                <w:bCs/>
                <w:sz w:val="22"/>
              </w:rPr>
            </w:pPr>
            <w:r w:rsidRPr="00E30194">
              <w:rPr>
                <w:bCs/>
                <w:sz w:val="22"/>
              </w:rPr>
              <w:t>759</w:t>
            </w:r>
          </w:p>
        </w:tc>
        <w:tc>
          <w:tcPr>
            <w:tcW w:w="1084" w:type="dxa"/>
            <w:tcBorders>
              <w:top w:val="nil"/>
              <w:left w:val="nil"/>
              <w:right w:val="nil"/>
            </w:tcBorders>
            <w:shd w:val="clear" w:color="auto" w:fill="auto"/>
            <w:vAlign w:val="center"/>
            <w:hideMark/>
          </w:tcPr>
          <w:p w:rsidR="00A94286" w:rsidRPr="00E30194" w:rsidRDefault="00A94286" w:rsidP="00E7398A">
            <w:pPr>
              <w:rPr>
                <w:iCs/>
                <w:sz w:val="22"/>
              </w:rPr>
            </w:pPr>
            <w:r w:rsidRPr="00E30194">
              <w:rPr>
                <w:iCs/>
                <w:sz w:val="22"/>
              </w:rPr>
              <w:t>77.8</w:t>
            </w:r>
          </w:p>
        </w:tc>
        <w:tc>
          <w:tcPr>
            <w:tcW w:w="910" w:type="dxa"/>
            <w:tcBorders>
              <w:top w:val="nil"/>
              <w:left w:val="nil"/>
              <w:right w:val="nil"/>
            </w:tcBorders>
            <w:shd w:val="clear" w:color="auto" w:fill="auto"/>
            <w:vAlign w:val="center"/>
            <w:hideMark/>
          </w:tcPr>
          <w:p w:rsidR="00A94286" w:rsidRPr="00E30194" w:rsidRDefault="00A94286" w:rsidP="00E7398A">
            <w:pPr>
              <w:jc w:val="center"/>
              <w:rPr>
                <w:bCs/>
                <w:sz w:val="22"/>
              </w:rPr>
            </w:pPr>
            <w:r w:rsidRPr="00E30194">
              <w:rPr>
                <w:bCs/>
                <w:sz w:val="22"/>
              </w:rPr>
              <w:t>0.027</w:t>
            </w:r>
          </w:p>
        </w:tc>
      </w:tr>
      <w:tr w:rsidR="00A94286" w:rsidRPr="00E30194" w:rsidTr="00ED71AF">
        <w:trPr>
          <w:trHeight w:val="254"/>
        </w:trPr>
        <w:tc>
          <w:tcPr>
            <w:tcW w:w="441" w:type="dxa"/>
            <w:tcBorders>
              <w:top w:val="nil"/>
              <w:left w:val="nil"/>
              <w:bottom w:val="nil"/>
              <w:right w:val="nil"/>
            </w:tcBorders>
            <w:shd w:val="clear" w:color="auto" w:fill="auto"/>
            <w:vAlign w:val="center"/>
            <w:hideMark/>
          </w:tcPr>
          <w:p w:rsidR="00A94286" w:rsidRPr="00E30194" w:rsidRDefault="00A94286" w:rsidP="001116F8">
            <w:pPr>
              <w:jc w:val="center"/>
              <w:rPr>
                <w:sz w:val="22"/>
              </w:rPr>
            </w:pPr>
            <w:r>
              <w:rPr>
                <w:sz w:val="22"/>
              </w:rPr>
              <w:t>4</w:t>
            </w:r>
          </w:p>
        </w:tc>
        <w:tc>
          <w:tcPr>
            <w:tcW w:w="1824" w:type="dxa"/>
            <w:tcBorders>
              <w:top w:val="nil"/>
              <w:left w:val="nil"/>
              <w:bottom w:val="nil"/>
              <w:right w:val="nil"/>
            </w:tcBorders>
            <w:shd w:val="clear" w:color="auto" w:fill="auto"/>
            <w:vAlign w:val="center"/>
            <w:hideMark/>
          </w:tcPr>
          <w:p w:rsidR="00A94286" w:rsidRPr="00E30194" w:rsidRDefault="00A94286" w:rsidP="001116F8">
            <w:pPr>
              <w:rPr>
                <w:sz w:val="22"/>
              </w:rPr>
            </w:pPr>
            <w:r w:rsidRPr="00E30194">
              <w:rPr>
                <w:sz w:val="22"/>
              </w:rPr>
              <w:t>Shi 2012</w:t>
            </w:r>
          </w:p>
        </w:tc>
        <w:tc>
          <w:tcPr>
            <w:tcW w:w="1718" w:type="dxa"/>
            <w:tcBorders>
              <w:top w:val="nil"/>
              <w:left w:val="nil"/>
              <w:bottom w:val="nil"/>
              <w:right w:val="nil"/>
            </w:tcBorders>
            <w:shd w:val="clear" w:color="auto" w:fill="auto"/>
            <w:vAlign w:val="center"/>
            <w:hideMark/>
          </w:tcPr>
          <w:p w:rsidR="00A94286" w:rsidRPr="00E30194" w:rsidRDefault="00A94286" w:rsidP="001116F8">
            <w:pPr>
              <w:rPr>
                <w:sz w:val="22"/>
              </w:rPr>
            </w:pPr>
            <w:r w:rsidRPr="00E30194">
              <w:rPr>
                <w:sz w:val="22"/>
              </w:rPr>
              <w:t>L</w:t>
            </w:r>
            <w:r>
              <w:rPr>
                <w:sz w:val="22"/>
              </w:rPr>
              <w:t>ung</w:t>
            </w:r>
          </w:p>
        </w:tc>
        <w:tc>
          <w:tcPr>
            <w:tcW w:w="906" w:type="dxa"/>
            <w:tcBorders>
              <w:top w:val="nil"/>
              <w:left w:val="nil"/>
              <w:bottom w:val="nil"/>
              <w:right w:val="nil"/>
            </w:tcBorders>
            <w:shd w:val="clear" w:color="auto" w:fill="auto"/>
            <w:vAlign w:val="center"/>
            <w:hideMark/>
          </w:tcPr>
          <w:p w:rsidR="00A94286" w:rsidRPr="00E30194" w:rsidRDefault="00A94286" w:rsidP="001116F8">
            <w:pPr>
              <w:jc w:val="center"/>
              <w:rPr>
                <w:sz w:val="22"/>
              </w:rPr>
            </w:pPr>
            <w:r w:rsidRPr="00E30194">
              <w:rPr>
                <w:sz w:val="22"/>
              </w:rPr>
              <w:t>338</w:t>
            </w:r>
          </w:p>
        </w:tc>
        <w:tc>
          <w:tcPr>
            <w:tcW w:w="950" w:type="dxa"/>
            <w:tcBorders>
              <w:top w:val="nil"/>
              <w:left w:val="nil"/>
              <w:bottom w:val="nil"/>
              <w:right w:val="nil"/>
            </w:tcBorders>
            <w:shd w:val="clear" w:color="auto" w:fill="auto"/>
            <w:vAlign w:val="center"/>
            <w:hideMark/>
          </w:tcPr>
          <w:p w:rsidR="00A94286" w:rsidRPr="00E30194" w:rsidRDefault="00A94286" w:rsidP="001116F8">
            <w:pPr>
              <w:jc w:val="center"/>
              <w:rPr>
                <w:sz w:val="22"/>
              </w:rPr>
            </w:pPr>
            <w:r w:rsidRPr="00E30194">
              <w:rPr>
                <w:sz w:val="22"/>
              </w:rPr>
              <w:t>396</w:t>
            </w:r>
          </w:p>
        </w:tc>
        <w:tc>
          <w:tcPr>
            <w:tcW w:w="912" w:type="dxa"/>
            <w:tcBorders>
              <w:top w:val="nil"/>
              <w:left w:val="nil"/>
              <w:bottom w:val="nil"/>
              <w:right w:val="nil"/>
            </w:tcBorders>
            <w:shd w:val="clear" w:color="auto" w:fill="auto"/>
            <w:vAlign w:val="center"/>
            <w:hideMark/>
          </w:tcPr>
          <w:p w:rsidR="00A94286" w:rsidRPr="00E30194" w:rsidRDefault="00A94286" w:rsidP="001116F8">
            <w:pPr>
              <w:jc w:val="center"/>
              <w:rPr>
                <w:bCs/>
                <w:sz w:val="22"/>
              </w:rPr>
            </w:pPr>
            <w:r w:rsidRPr="00E30194">
              <w:rPr>
                <w:bCs/>
                <w:sz w:val="22"/>
              </w:rPr>
              <w:t>734</w:t>
            </w:r>
          </w:p>
        </w:tc>
        <w:tc>
          <w:tcPr>
            <w:tcW w:w="1084" w:type="dxa"/>
            <w:tcBorders>
              <w:top w:val="nil"/>
              <w:left w:val="nil"/>
              <w:bottom w:val="nil"/>
              <w:right w:val="nil"/>
            </w:tcBorders>
            <w:shd w:val="clear" w:color="auto" w:fill="auto"/>
            <w:vAlign w:val="center"/>
            <w:hideMark/>
          </w:tcPr>
          <w:p w:rsidR="00A94286" w:rsidRPr="00E30194" w:rsidRDefault="00A94286" w:rsidP="001116F8">
            <w:pPr>
              <w:rPr>
                <w:iCs/>
                <w:sz w:val="22"/>
              </w:rPr>
            </w:pPr>
            <w:r w:rsidRPr="00E30194">
              <w:rPr>
                <w:iCs/>
                <w:sz w:val="22"/>
              </w:rPr>
              <w:t>77.0</w:t>
            </w:r>
          </w:p>
        </w:tc>
        <w:tc>
          <w:tcPr>
            <w:tcW w:w="910" w:type="dxa"/>
            <w:tcBorders>
              <w:top w:val="nil"/>
              <w:left w:val="nil"/>
              <w:bottom w:val="nil"/>
              <w:right w:val="nil"/>
            </w:tcBorders>
            <w:shd w:val="clear" w:color="auto" w:fill="auto"/>
            <w:vAlign w:val="center"/>
            <w:hideMark/>
          </w:tcPr>
          <w:p w:rsidR="00A94286" w:rsidRPr="00E30194" w:rsidRDefault="00A94286" w:rsidP="001116F8">
            <w:pPr>
              <w:jc w:val="center"/>
              <w:rPr>
                <w:bCs/>
                <w:sz w:val="22"/>
              </w:rPr>
            </w:pPr>
            <w:r w:rsidRPr="00E30194">
              <w:rPr>
                <w:bCs/>
                <w:sz w:val="22"/>
              </w:rPr>
              <w:t>0.011</w:t>
            </w:r>
          </w:p>
        </w:tc>
      </w:tr>
      <w:tr w:rsidR="00EA33FD" w:rsidRPr="00E30194" w:rsidTr="00ED71AF">
        <w:trPr>
          <w:trHeight w:val="254"/>
        </w:trPr>
        <w:tc>
          <w:tcPr>
            <w:tcW w:w="441" w:type="dxa"/>
            <w:tcBorders>
              <w:left w:val="nil"/>
              <w:right w:val="nil"/>
            </w:tcBorders>
            <w:shd w:val="clear" w:color="auto" w:fill="auto"/>
            <w:vAlign w:val="center"/>
            <w:hideMark/>
          </w:tcPr>
          <w:p w:rsidR="00EA33FD" w:rsidRPr="00E30194" w:rsidRDefault="00A94286" w:rsidP="007A3A13">
            <w:pPr>
              <w:jc w:val="center"/>
              <w:rPr>
                <w:sz w:val="22"/>
              </w:rPr>
            </w:pPr>
            <w:r>
              <w:rPr>
                <w:sz w:val="22"/>
              </w:rPr>
              <w:t>5</w:t>
            </w:r>
          </w:p>
        </w:tc>
        <w:tc>
          <w:tcPr>
            <w:tcW w:w="1824" w:type="dxa"/>
            <w:tcBorders>
              <w:left w:val="nil"/>
              <w:right w:val="nil"/>
            </w:tcBorders>
            <w:shd w:val="clear" w:color="auto" w:fill="auto"/>
            <w:vAlign w:val="center"/>
            <w:hideMark/>
          </w:tcPr>
          <w:p w:rsidR="00EA33FD" w:rsidRPr="00E30194" w:rsidRDefault="00EA33FD" w:rsidP="007A3A13">
            <w:pPr>
              <w:rPr>
                <w:sz w:val="22"/>
              </w:rPr>
            </w:pPr>
            <w:r w:rsidRPr="00E30194">
              <w:rPr>
                <w:sz w:val="22"/>
              </w:rPr>
              <w:t>Wang 2012</w:t>
            </w:r>
          </w:p>
        </w:tc>
        <w:tc>
          <w:tcPr>
            <w:tcW w:w="1718" w:type="dxa"/>
            <w:tcBorders>
              <w:left w:val="nil"/>
              <w:right w:val="nil"/>
            </w:tcBorders>
            <w:shd w:val="clear" w:color="auto" w:fill="auto"/>
            <w:vAlign w:val="center"/>
            <w:hideMark/>
          </w:tcPr>
          <w:p w:rsidR="00EA33FD" w:rsidRPr="00E30194" w:rsidRDefault="00EA33FD" w:rsidP="007A3A13">
            <w:pPr>
              <w:rPr>
                <w:sz w:val="22"/>
              </w:rPr>
            </w:pPr>
            <w:r w:rsidRPr="00E30194">
              <w:rPr>
                <w:sz w:val="22"/>
              </w:rPr>
              <w:t xml:space="preserve">Ovarian </w:t>
            </w:r>
          </w:p>
        </w:tc>
        <w:tc>
          <w:tcPr>
            <w:tcW w:w="906" w:type="dxa"/>
            <w:tcBorders>
              <w:left w:val="nil"/>
              <w:right w:val="nil"/>
            </w:tcBorders>
            <w:shd w:val="clear" w:color="auto" w:fill="auto"/>
            <w:vAlign w:val="center"/>
            <w:hideMark/>
          </w:tcPr>
          <w:p w:rsidR="00EA33FD" w:rsidRPr="00E30194" w:rsidRDefault="00EA33FD" w:rsidP="007A3A13">
            <w:pPr>
              <w:jc w:val="center"/>
              <w:rPr>
                <w:sz w:val="22"/>
              </w:rPr>
            </w:pPr>
            <w:r w:rsidRPr="00E30194">
              <w:rPr>
                <w:sz w:val="22"/>
              </w:rPr>
              <w:t>318</w:t>
            </w:r>
          </w:p>
        </w:tc>
        <w:tc>
          <w:tcPr>
            <w:tcW w:w="950" w:type="dxa"/>
            <w:tcBorders>
              <w:left w:val="nil"/>
              <w:right w:val="nil"/>
            </w:tcBorders>
            <w:shd w:val="clear" w:color="auto" w:fill="auto"/>
            <w:vAlign w:val="center"/>
            <w:hideMark/>
          </w:tcPr>
          <w:p w:rsidR="00EA33FD" w:rsidRPr="00E30194" w:rsidRDefault="00EA33FD" w:rsidP="007A3A13">
            <w:pPr>
              <w:jc w:val="center"/>
              <w:rPr>
                <w:sz w:val="22"/>
              </w:rPr>
            </w:pPr>
            <w:r w:rsidRPr="00E30194">
              <w:rPr>
                <w:sz w:val="22"/>
              </w:rPr>
              <w:t>406</w:t>
            </w:r>
          </w:p>
        </w:tc>
        <w:tc>
          <w:tcPr>
            <w:tcW w:w="912" w:type="dxa"/>
            <w:tcBorders>
              <w:left w:val="nil"/>
              <w:right w:val="nil"/>
            </w:tcBorders>
            <w:shd w:val="clear" w:color="auto" w:fill="auto"/>
            <w:vAlign w:val="center"/>
            <w:hideMark/>
          </w:tcPr>
          <w:p w:rsidR="00EA33FD" w:rsidRPr="00E30194" w:rsidRDefault="00EA33FD" w:rsidP="007A3A13">
            <w:pPr>
              <w:jc w:val="center"/>
              <w:rPr>
                <w:bCs/>
                <w:sz w:val="22"/>
              </w:rPr>
            </w:pPr>
            <w:r w:rsidRPr="00E30194">
              <w:rPr>
                <w:bCs/>
                <w:sz w:val="22"/>
              </w:rPr>
              <w:t>724</w:t>
            </w:r>
          </w:p>
        </w:tc>
        <w:tc>
          <w:tcPr>
            <w:tcW w:w="1084" w:type="dxa"/>
            <w:tcBorders>
              <w:left w:val="nil"/>
              <w:right w:val="nil"/>
            </w:tcBorders>
            <w:shd w:val="clear" w:color="auto" w:fill="auto"/>
            <w:vAlign w:val="center"/>
            <w:hideMark/>
          </w:tcPr>
          <w:p w:rsidR="00EA33FD" w:rsidRPr="00E30194" w:rsidRDefault="00EA33FD" w:rsidP="007A3A13">
            <w:pPr>
              <w:rPr>
                <w:iCs/>
                <w:sz w:val="22"/>
              </w:rPr>
            </w:pPr>
            <w:r w:rsidRPr="00E30194">
              <w:rPr>
                <w:iCs/>
                <w:sz w:val="22"/>
              </w:rPr>
              <w:t>76.0</w:t>
            </w:r>
          </w:p>
        </w:tc>
        <w:tc>
          <w:tcPr>
            <w:tcW w:w="910" w:type="dxa"/>
            <w:tcBorders>
              <w:left w:val="nil"/>
              <w:right w:val="nil"/>
            </w:tcBorders>
            <w:shd w:val="clear" w:color="auto" w:fill="auto"/>
            <w:vAlign w:val="center"/>
            <w:hideMark/>
          </w:tcPr>
          <w:p w:rsidR="00EA33FD" w:rsidRPr="00E30194" w:rsidRDefault="00EA33FD" w:rsidP="007A3A13">
            <w:pPr>
              <w:jc w:val="center"/>
              <w:rPr>
                <w:bCs/>
                <w:sz w:val="22"/>
              </w:rPr>
            </w:pPr>
            <w:r w:rsidRPr="00E30194">
              <w:rPr>
                <w:bCs/>
                <w:sz w:val="22"/>
              </w:rPr>
              <w:t>0.001</w:t>
            </w:r>
          </w:p>
        </w:tc>
      </w:tr>
      <w:tr w:rsidR="00EA33FD" w:rsidRPr="00E30194" w:rsidTr="00ED71AF">
        <w:trPr>
          <w:trHeight w:val="254"/>
        </w:trPr>
        <w:tc>
          <w:tcPr>
            <w:tcW w:w="441" w:type="dxa"/>
            <w:tcBorders>
              <w:top w:val="nil"/>
              <w:left w:val="nil"/>
              <w:bottom w:val="single" w:sz="4" w:space="0" w:color="auto"/>
              <w:right w:val="nil"/>
            </w:tcBorders>
            <w:shd w:val="clear" w:color="auto" w:fill="auto"/>
            <w:vAlign w:val="center"/>
            <w:hideMark/>
          </w:tcPr>
          <w:p w:rsidR="00EA33FD" w:rsidRPr="00E30194" w:rsidRDefault="00A94286" w:rsidP="007A3A13">
            <w:pPr>
              <w:jc w:val="center"/>
              <w:rPr>
                <w:sz w:val="22"/>
              </w:rPr>
            </w:pPr>
            <w:r>
              <w:rPr>
                <w:sz w:val="22"/>
              </w:rPr>
              <w:t>6</w:t>
            </w:r>
          </w:p>
        </w:tc>
        <w:tc>
          <w:tcPr>
            <w:tcW w:w="1824" w:type="dxa"/>
            <w:tcBorders>
              <w:top w:val="nil"/>
              <w:left w:val="nil"/>
              <w:bottom w:val="single" w:sz="4" w:space="0" w:color="auto"/>
              <w:right w:val="nil"/>
            </w:tcBorders>
            <w:shd w:val="clear" w:color="auto" w:fill="auto"/>
            <w:vAlign w:val="center"/>
            <w:hideMark/>
          </w:tcPr>
          <w:p w:rsidR="00EA33FD" w:rsidRPr="00E30194" w:rsidRDefault="00EA33FD" w:rsidP="007A3A13">
            <w:pPr>
              <w:rPr>
                <w:sz w:val="22"/>
              </w:rPr>
            </w:pPr>
            <w:r w:rsidRPr="00E30194">
              <w:rPr>
                <w:sz w:val="22"/>
              </w:rPr>
              <w:t>Wu 2012</w:t>
            </w:r>
          </w:p>
        </w:tc>
        <w:tc>
          <w:tcPr>
            <w:tcW w:w="1718" w:type="dxa"/>
            <w:tcBorders>
              <w:top w:val="nil"/>
              <w:left w:val="nil"/>
              <w:bottom w:val="single" w:sz="4" w:space="0" w:color="auto"/>
              <w:right w:val="nil"/>
            </w:tcBorders>
            <w:shd w:val="clear" w:color="auto" w:fill="auto"/>
            <w:vAlign w:val="center"/>
            <w:hideMark/>
          </w:tcPr>
          <w:p w:rsidR="00EA33FD" w:rsidRPr="00E30194" w:rsidRDefault="00EA33FD" w:rsidP="007A3A13">
            <w:pPr>
              <w:rPr>
                <w:sz w:val="22"/>
              </w:rPr>
            </w:pPr>
            <w:r w:rsidRPr="00E30194">
              <w:rPr>
                <w:sz w:val="22"/>
              </w:rPr>
              <w:t xml:space="preserve">Ovarian </w:t>
            </w:r>
          </w:p>
        </w:tc>
        <w:tc>
          <w:tcPr>
            <w:tcW w:w="906" w:type="dxa"/>
            <w:tcBorders>
              <w:top w:val="nil"/>
              <w:left w:val="nil"/>
              <w:bottom w:val="single" w:sz="4" w:space="0" w:color="auto"/>
              <w:right w:val="nil"/>
            </w:tcBorders>
            <w:shd w:val="clear" w:color="auto" w:fill="auto"/>
            <w:vAlign w:val="center"/>
            <w:hideMark/>
          </w:tcPr>
          <w:p w:rsidR="00EA33FD" w:rsidRPr="00E30194" w:rsidRDefault="00EA33FD" w:rsidP="007A3A13">
            <w:pPr>
              <w:jc w:val="center"/>
              <w:rPr>
                <w:sz w:val="22"/>
              </w:rPr>
            </w:pPr>
            <w:r w:rsidRPr="00E30194">
              <w:rPr>
                <w:sz w:val="22"/>
              </w:rPr>
              <w:t>233</w:t>
            </w:r>
          </w:p>
        </w:tc>
        <w:tc>
          <w:tcPr>
            <w:tcW w:w="950" w:type="dxa"/>
            <w:tcBorders>
              <w:top w:val="nil"/>
              <w:left w:val="nil"/>
              <w:bottom w:val="single" w:sz="4" w:space="0" w:color="auto"/>
              <w:right w:val="nil"/>
            </w:tcBorders>
            <w:shd w:val="clear" w:color="auto" w:fill="auto"/>
            <w:vAlign w:val="center"/>
            <w:hideMark/>
          </w:tcPr>
          <w:p w:rsidR="00EA33FD" w:rsidRPr="00E30194" w:rsidRDefault="00EA33FD" w:rsidP="007A3A13">
            <w:pPr>
              <w:jc w:val="center"/>
              <w:rPr>
                <w:sz w:val="22"/>
              </w:rPr>
            </w:pPr>
            <w:r w:rsidRPr="00E30194">
              <w:rPr>
                <w:sz w:val="22"/>
              </w:rPr>
              <w:t>246</w:t>
            </w:r>
          </w:p>
        </w:tc>
        <w:tc>
          <w:tcPr>
            <w:tcW w:w="912" w:type="dxa"/>
            <w:tcBorders>
              <w:top w:val="nil"/>
              <w:left w:val="nil"/>
              <w:bottom w:val="single" w:sz="4" w:space="0" w:color="auto"/>
              <w:right w:val="nil"/>
            </w:tcBorders>
            <w:shd w:val="clear" w:color="auto" w:fill="auto"/>
            <w:vAlign w:val="center"/>
            <w:hideMark/>
          </w:tcPr>
          <w:p w:rsidR="00EA33FD" w:rsidRPr="00E30194" w:rsidRDefault="00EA33FD" w:rsidP="007A3A13">
            <w:pPr>
              <w:jc w:val="center"/>
              <w:rPr>
                <w:sz w:val="22"/>
              </w:rPr>
            </w:pPr>
            <w:r w:rsidRPr="00E30194">
              <w:rPr>
                <w:sz w:val="22"/>
              </w:rPr>
              <w:t>479</w:t>
            </w:r>
          </w:p>
        </w:tc>
        <w:tc>
          <w:tcPr>
            <w:tcW w:w="1084" w:type="dxa"/>
            <w:tcBorders>
              <w:top w:val="nil"/>
              <w:left w:val="nil"/>
              <w:bottom w:val="single" w:sz="4" w:space="0" w:color="auto"/>
              <w:right w:val="nil"/>
            </w:tcBorders>
            <w:shd w:val="clear" w:color="auto" w:fill="auto"/>
            <w:vAlign w:val="center"/>
            <w:hideMark/>
          </w:tcPr>
          <w:p w:rsidR="00EA33FD" w:rsidRPr="00E30194" w:rsidRDefault="00EA33FD" w:rsidP="007A3A13">
            <w:pPr>
              <w:rPr>
                <w:sz w:val="22"/>
              </w:rPr>
            </w:pPr>
            <w:r w:rsidRPr="00E30194">
              <w:rPr>
                <w:sz w:val="22"/>
              </w:rPr>
              <w:t>58.8</w:t>
            </w:r>
          </w:p>
        </w:tc>
        <w:tc>
          <w:tcPr>
            <w:tcW w:w="910" w:type="dxa"/>
            <w:tcBorders>
              <w:top w:val="nil"/>
              <w:left w:val="nil"/>
              <w:bottom w:val="single" w:sz="4" w:space="0" w:color="auto"/>
              <w:right w:val="nil"/>
            </w:tcBorders>
            <w:shd w:val="clear" w:color="auto" w:fill="auto"/>
            <w:vAlign w:val="center"/>
            <w:hideMark/>
          </w:tcPr>
          <w:p w:rsidR="00EA33FD" w:rsidRPr="00E30194" w:rsidRDefault="00EA33FD" w:rsidP="007A3A13">
            <w:pPr>
              <w:jc w:val="center"/>
              <w:rPr>
                <w:bCs/>
                <w:sz w:val="22"/>
              </w:rPr>
            </w:pPr>
            <w:r w:rsidRPr="00E30194">
              <w:rPr>
                <w:bCs/>
                <w:sz w:val="22"/>
              </w:rPr>
              <w:t>0.006</w:t>
            </w:r>
          </w:p>
        </w:tc>
      </w:tr>
    </w:tbl>
    <w:p w:rsidR="00EA33FD" w:rsidRPr="00B567BC" w:rsidRDefault="00EA33FD" w:rsidP="00EA33FD">
      <w:pPr>
        <w:rPr>
          <w:sz w:val="20"/>
          <w:szCs w:val="22"/>
        </w:rPr>
      </w:pPr>
      <w:r w:rsidRPr="00B567BC">
        <w:rPr>
          <w:sz w:val="20"/>
          <w:szCs w:val="22"/>
        </w:rPr>
        <w:t>*</w:t>
      </w:r>
      <w:r>
        <w:rPr>
          <w:sz w:val="20"/>
          <w:szCs w:val="22"/>
        </w:rPr>
        <w:t xml:space="preserve"> </w:t>
      </w:r>
      <w:r w:rsidRPr="00B567BC">
        <w:rPr>
          <w:rFonts w:ascii="Symbol" w:hAnsi="Symbol"/>
          <w:sz w:val="20"/>
          <w:szCs w:val="22"/>
        </w:rPr>
        <w:t></w:t>
      </w:r>
      <w:r>
        <w:rPr>
          <w:sz w:val="20"/>
          <w:szCs w:val="22"/>
        </w:rPr>
        <w:t xml:space="preserve"> = 0.05, OR = 1.5</w:t>
      </w:r>
      <w:r w:rsidRPr="00B567BC">
        <w:rPr>
          <w:sz w:val="20"/>
          <w:szCs w:val="22"/>
        </w:rPr>
        <w:t xml:space="preserve">; Hardy-Weinberg Equilibrium </w:t>
      </w:r>
      <w:r>
        <w:rPr>
          <w:sz w:val="20"/>
          <w:szCs w:val="22"/>
        </w:rPr>
        <w:t>(</w:t>
      </w:r>
      <w:r w:rsidRPr="00B567BC">
        <w:rPr>
          <w:sz w:val="20"/>
          <w:szCs w:val="22"/>
        </w:rPr>
        <w:t>HWE</w:t>
      </w:r>
      <w:r>
        <w:rPr>
          <w:sz w:val="20"/>
          <w:szCs w:val="22"/>
        </w:rPr>
        <w:t>)</w:t>
      </w:r>
      <w:r w:rsidRPr="00B567BC">
        <w:rPr>
          <w:sz w:val="20"/>
          <w:szCs w:val="22"/>
        </w:rPr>
        <w:t xml:space="preserve"> </w:t>
      </w:r>
      <w:r w:rsidRPr="0045648A">
        <w:rPr>
          <w:i/>
          <w:sz w:val="20"/>
          <w:szCs w:val="22"/>
        </w:rPr>
        <w:t>P</w:t>
      </w:r>
      <w:r w:rsidR="00FE5B50">
        <w:rPr>
          <w:sz w:val="20"/>
          <w:szCs w:val="22"/>
        </w:rPr>
        <w:t xml:space="preserve"> &lt; 0.05 indicates </w:t>
      </w:r>
      <w:r w:rsidRPr="00B567BC">
        <w:rPr>
          <w:sz w:val="20"/>
          <w:szCs w:val="22"/>
        </w:rPr>
        <w:t>deviations from the</w:t>
      </w:r>
      <w:r>
        <w:rPr>
          <w:sz w:val="20"/>
          <w:szCs w:val="22"/>
        </w:rPr>
        <w:t xml:space="preserve"> HWE                                                                                            </w:t>
      </w: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A40857" w:rsidRDefault="00A40857" w:rsidP="00722746">
      <w:pPr>
        <w:ind w:left="720" w:hanging="720"/>
        <w:contextualSpacing/>
        <w:rPr>
          <w:b/>
          <w:szCs w:val="22"/>
        </w:rPr>
      </w:pPr>
    </w:p>
    <w:p w:rsidR="00EA33FD" w:rsidRDefault="00EA33FD" w:rsidP="00722746">
      <w:pPr>
        <w:ind w:left="720" w:hanging="720"/>
        <w:contextualSpacing/>
        <w:rPr>
          <w:b/>
          <w:szCs w:val="22"/>
        </w:rPr>
      </w:pPr>
    </w:p>
    <w:p w:rsidR="00722746" w:rsidRPr="00E30194" w:rsidRDefault="00722746" w:rsidP="00722746">
      <w:pPr>
        <w:ind w:left="720" w:hanging="720"/>
        <w:contextualSpacing/>
        <w:rPr>
          <w:szCs w:val="22"/>
        </w:rPr>
      </w:pPr>
      <w:r w:rsidRPr="00E30194">
        <w:rPr>
          <w:b/>
          <w:szCs w:val="22"/>
        </w:rPr>
        <w:lastRenderedPageBreak/>
        <w:t>Table S</w:t>
      </w:r>
      <w:r w:rsidR="00EA33FD">
        <w:rPr>
          <w:b/>
          <w:szCs w:val="22"/>
        </w:rPr>
        <w:t>2</w:t>
      </w:r>
      <w:r w:rsidRPr="00E30194">
        <w:rPr>
          <w:szCs w:val="22"/>
        </w:rPr>
        <w:t xml:space="preserve"> Quantitative features of the included studies</w:t>
      </w:r>
    </w:p>
    <w:p w:rsidR="00722746" w:rsidRDefault="00722746" w:rsidP="00722746">
      <w:pPr>
        <w:ind w:left="720" w:hanging="720"/>
        <w:contextualSpacing/>
        <w:rPr>
          <w:sz w:val="22"/>
          <w:szCs w:val="22"/>
        </w:rPr>
      </w:pPr>
    </w:p>
    <w:tbl>
      <w:tblPr>
        <w:tblW w:w="4854" w:type="pct"/>
        <w:tblLook w:val="04A0" w:firstRow="1" w:lastRow="0" w:firstColumn="1" w:lastColumn="0" w:noHBand="0" w:noVBand="1"/>
      </w:tblPr>
      <w:tblGrid>
        <w:gridCol w:w="331"/>
        <w:gridCol w:w="1618"/>
        <w:gridCol w:w="1133"/>
        <w:gridCol w:w="798"/>
        <w:gridCol w:w="889"/>
        <w:gridCol w:w="809"/>
        <w:gridCol w:w="1084"/>
        <w:gridCol w:w="798"/>
        <w:gridCol w:w="798"/>
        <w:gridCol w:w="809"/>
        <w:gridCol w:w="798"/>
        <w:gridCol w:w="798"/>
        <w:gridCol w:w="801"/>
        <w:gridCol w:w="1096"/>
        <w:gridCol w:w="790"/>
      </w:tblGrid>
      <w:tr w:rsidR="00722746" w:rsidRPr="00E30194" w:rsidTr="00CE0DE5">
        <w:trPr>
          <w:trHeight w:val="304"/>
        </w:trPr>
        <w:tc>
          <w:tcPr>
            <w:tcW w:w="124"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c>
          <w:tcPr>
            <w:tcW w:w="606" w:type="pct"/>
            <w:tcBorders>
              <w:top w:val="nil"/>
              <w:left w:val="nil"/>
              <w:bottom w:val="nil"/>
              <w:right w:val="nil"/>
            </w:tcBorders>
            <w:shd w:val="clear" w:color="auto" w:fill="auto"/>
            <w:noWrap/>
            <w:vAlign w:val="center"/>
            <w:hideMark/>
          </w:tcPr>
          <w:p w:rsidR="00722746" w:rsidRPr="00E30194" w:rsidRDefault="00722746" w:rsidP="00025B72">
            <w:pPr>
              <w:rPr>
                <w:sz w:val="22"/>
                <w:szCs w:val="20"/>
              </w:rPr>
            </w:pPr>
          </w:p>
        </w:tc>
        <w:tc>
          <w:tcPr>
            <w:tcW w:w="424" w:type="pct"/>
            <w:tcBorders>
              <w:top w:val="nil"/>
              <w:left w:val="nil"/>
              <w:bottom w:val="nil"/>
              <w:right w:val="nil"/>
            </w:tcBorders>
            <w:shd w:val="clear" w:color="auto" w:fill="auto"/>
            <w:vAlign w:val="center"/>
            <w:hideMark/>
          </w:tcPr>
          <w:p w:rsidR="00722746" w:rsidRPr="00E30194" w:rsidRDefault="00722746" w:rsidP="00025B72">
            <w:pPr>
              <w:rPr>
                <w:sz w:val="22"/>
              </w:rPr>
            </w:pPr>
          </w:p>
        </w:tc>
        <w:tc>
          <w:tcPr>
            <w:tcW w:w="299"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c>
          <w:tcPr>
            <w:tcW w:w="333"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c>
          <w:tcPr>
            <w:tcW w:w="303"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c>
          <w:tcPr>
            <w:tcW w:w="406"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c>
          <w:tcPr>
            <w:tcW w:w="1799" w:type="pct"/>
            <w:gridSpan w:val="6"/>
            <w:tcBorders>
              <w:top w:val="single" w:sz="8" w:space="0" w:color="auto"/>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Genotype frequencies 473G/A</w:t>
            </w:r>
          </w:p>
        </w:tc>
        <w:tc>
          <w:tcPr>
            <w:tcW w:w="410"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 </w:t>
            </w:r>
          </w:p>
        </w:tc>
        <w:tc>
          <w:tcPr>
            <w:tcW w:w="296"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r>
      <w:tr w:rsidR="00722746" w:rsidRPr="00E30194" w:rsidTr="00CE0DE5">
        <w:trPr>
          <w:trHeight w:val="373"/>
        </w:trPr>
        <w:tc>
          <w:tcPr>
            <w:tcW w:w="124"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c>
          <w:tcPr>
            <w:tcW w:w="606" w:type="pct"/>
            <w:tcBorders>
              <w:top w:val="nil"/>
              <w:left w:val="nil"/>
              <w:bottom w:val="nil"/>
              <w:right w:val="nil"/>
            </w:tcBorders>
            <w:shd w:val="clear" w:color="auto" w:fill="auto"/>
            <w:noWrap/>
            <w:vAlign w:val="center"/>
            <w:hideMark/>
          </w:tcPr>
          <w:p w:rsidR="00722746" w:rsidRPr="00E30194" w:rsidRDefault="00722746" w:rsidP="00025B72">
            <w:pPr>
              <w:rPr>
                <w:sz w:val="22"/>
                <w:szCs w:val="20"/>
              </w:rPr>
            </w:pPr>
          </w:p>
        </w:tc>
        <w:tc>
          <w:tcPr>
            <w:tcW w:w="424" w:type="pct"/>
            <w:tcBorders>
              <w:top w:val="single" w:sz="8" w:space="0" w:color="auto"/>
              <w:left w:val="nil"/>
              <w:bottom w:val="single" w:sz="8" w:space="0" w:color="auto"/>
              <w:right w:val="nil"/>
            </w:tcBorders>
            <w:shd w:val="clear" w:color="auto" w:fill="auto"/>
            <w:vAlign w:val="center"/>
            <w:hideMark/>
          </w:tcPr>
          <w:p w:rsidR="00722746" w:rsidRPr="00E30194" w:rsidRDefault="00722746" w:rsidP="00025B72">
            <w:pPr>
              <w:rPr>
                <w:sz w:val="22"/>
              </w:rPr>
            </w:pPr>
            <w:r w:rsidRPr="00E30194">
              <w:rPr>
                <w:sz w:val="22"/>
              </w:rPr>
              <w:t> </w:t>
            </w:r>
          </w:p>
        </w:tc>
        <w:tc>
          <w:tcPr>
            <w:tcW w:w="935" w:type="pct"/>
            <w:gridSpan w:val="3"/>
            <w:tcBorders>
              <w:top w:val="single" w:sz="8" w:space="0" w:color="auto"/>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Sample sizes</w:t>
            </w:r>
          </w:p>
        </w:tc>
        <w:tc>
          <w:tcPr>
            <w:tcW w:w="406" w:type="pct"/>
            <w:vMerge w:val="restart"/>
            <w:tcBorders>
              <w:top w:val="single" w:sz="8" w:space="0" w:color="auto"/>
              <w:left w:val="nil"/>
              <w:bottom w:val="single" w:sz="8" w:space="0" w:color="000000"/>
              <w:right w:val="nil"/>
            </w:tcBorders>
            <w:shd w:val="clear" w:color="auto" w:fill="auto"/>
            <w:vAlign w:val="center"/>
            <w:hideMark/>
          </w:tcPr>
          <w:p w:rsidR="00722746" w:rsidRPr="00EB610E" w:rsidRDefault="00722746" w:rsidP="00025B72">
            <w:pPr>
              <w:jc w:val="center"/>
              <w:rPr>
                <w:sz w:val="22"/>
                <w:szCs w:val="22"/>
              </w:rPr>
            </w:pPr>
            <w:r w:rsidRPr="00EB610E">
              <w:rPr>
                <w:sz w:val="22"/>
                <w:szCs w:val="22"/>
              </w:rPr>
              <w:t>Statistical</w:t>
            </w:r>
          </w:p>
          <w:p w:rsidR="00722746" w:rsidRPr="00E30194" w:rsidRDefault="00722746" w:rsidP="00025B72">
            <w:pPr>
              <w:jc w:val="center"/>
              <w:rPr>
                <w:sz w:val="22"/>
                <w:szCs w:val="22"/>
              </w:rPr>
            </w:pPr>
            <w:r w:rsidRPr="00EB610E">
              <w:rPr>
                <w:sz w:val="22"/>
                <w:szCs w:val="22"/>
              </w:rPr>
              <w:t xml:space="preserve">Power (%)*           </w:t>
            </w:r>
          </w:p>
        </w:tc>
        <w:tc>
          <w:tcPr>
            <w:tcW w:w="901" w:type="pct"/>
            <w:gridSpan w:val="3"/>
            <w:tcBorders>
              <w:top w:val="single" w:sz="8" w:space="0" w:color="auto"/>
              <w:left w:val="nil"/>
              <w:bottom w:val="single" w:sz="8" w:space="0" w:color="auto"/>
              <w:right w:val="nil"/>
            </w:tcBorders>
            <w:shd w:val="clear" w:color="auto" w:fill="auto"/>
            <w:noWrap/>
            <w:vAlign w:val="center"/>
            <w:hideMark/>
          </w:tcPr>
          <w:p w:rsidR="00722746" w:rsidRPr="00E30194" w:rsidRDefault="00722746" w:rsidP="00025B72">
            <w:pPr>
              <w:jc w:val="center"/>
              <w:rPr>
                <w:sz w:val="22"/>
              </w:rPr>
            </w:pPr>
            <w:r w:rsidRPr="00E30194">
              <w:rPr>
                <w:sz w:val="22"/>
              </w:rPr>
              <w:t>Case</w:t>
            </w:r>
          </w:p>
        </w:tc>
        <w:tc>
          <w:tcPr>
            <w:tcW w:w="1308" w:type="pct"/>
            <w:gridSpan w:val="4"/>
            <w:tcBorders>
              <w:top w:val="single" w:sz="8" w:space="0" w:color="auto"/>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Control</w:t>
            </w:r>
          </w:p>
        </w:tc>
        <w:tc>
          <w:tcPr>
            <w:tcW w:w="296" w:type="pct"/>
            <w:tcBorders>
              <w:top w:val="nil"/>
              <w:left w:val="nil"/>
              <w:bottom w:val="nil"/>
              <w:right w:val="nil"/>
            </w:tcBorders>
            <w:shd w:val="clear" w:color="auto" w:fill="auto"/>
            <w:noWrap/>
            <w:vAlign w:val="center"/>
            <w:hideMark/>
          </w:tcPr>
          <w:p w:rsidR="00722746" w:rsidRPr="00E30194" w:rsidRDefault="00722746" w:rsidP="00025B72">
            <w:pPr>
              <w:jc w:val="center"/>
              <w:rPr>
                <w:sz w:val="22"/>
                <w:szCs w:val="20"/>
              </w:rPr>
            </w:pPr>
          </w:p>
        </w:tc>
      </w:tr>
      <w:tr w:rsidR="00722746" w:rsidRPr="00E30194" w:rsidTr="00CE0DE5">
        <w:trPr>
          <w:trHeight w:val="799"/>
        </w:trPr>
        <w:tc>
          <w:tcPr>
            <w:tcW w:w="124" w:type="pct"/>
            <w:tcBorders>
              <w:top w:val="nil"/>
              <w:left w:val="nil"/>
              <w:bottom w:val="single" w:sz="8" w:space="0" w:color="auto"/>
              <w:right w:val="nil"/>
            </w:tcBorders>
            <w:shd w:val="clear" w:color="auto" w:fill="auto"/>
            <w:noWrap/>
            <w:vAlign w:val="center"/>
            <w:hideMark/>
          </w:tcPr>
          <w:p w:rsidR="00722746" w:rsidRPr="00E30194" w:rsidRDefault="00722746" w:rsidP="00025B72">
            <w:pPr>
              <w:jc w:val="center"/>
              <w:rPr>
                <w:sz w:val="22"/>
                <w:szCs w:val="20"/>
              </w:rPr>
            </w:pPr>
            <w:r w:rsidRPr="00E30194">
              <w:rPr>
                <w:sz w:val="22"/>
                <w:szCs w:val="20"/>
              </w:rPr>
              <w:t> </w:t>
            </w:r>
          </w:p>
        </w:tc>
        <w:tc>
          <w:tcPr>
            <w:tcW w:w="606" w:type="pct"/>
            <w:tcBorders>
              <w:top w:val="single" w:sz="8" w:space="0" w:color="auto"/>
              <w:left w:val="nil"/>
              <w:bottom w:val="single" w:sz="8" w:space="0" w:color="auto"/>
              <w:right w:val="nil"/>
            </w:tcBorders>
            <w:shd w:val="clear" w:color="auto" w:fill="auto"/>
            <w:vAlign w:val="center"/>
            <w:hideMark/>
          </w:tcPr>
          <w:p w:rsidR="00722746" w:rsidRPr="00E30194" w:rsidRDefault="00722746" w:rsidP="00025B72">
            <w:pPr>
              <w:rPr>
                <w:sz w:val="22"/>
              </w:rPr>
            </w:pPr>
            <w:r w:rsidRPr="00E30194">
              <w:rPr>
                <w:sz w:val="22"/>
              </w:rPr>
              <w:t xml:space="preserve">First author </w:t>
            </w:r>
          </w:p>
        </w:tc>
        <w:tc>
          <w:tcPr>
            <w:tcW w:w="424" w:type="pct"/>
            <w:tcBorders>
              <w:top w:val="nil"/>
              <w:left w:val="nil"/>
              <w:bottom w:val="single" w:sz="8" w:space="0" w:color="auto"/>
              <w:right w:val="nil"/>
            </w:tcBorders>
            <w:shd w:val="clear" w:color="auto" w:fill="auto"/>
            <w:vAlign w:val="center"/>
            <w:hideMark/>
          </w:tcPr>
          <w:p w:rsidR="00722746" w:rsidRPr="00E30194" w:rsidRDefault="00722746" w:rsidP="00025B72">
            <w:pPr>
              <w:rPr>
                <w:sz w:val="22"/>
              </w:rPr>
            </w:pPr>
            <w:r w:rsidRPr="00E30194">
              <w:rPr>
                <w:sz w:val="22"/>
              </w:rPr>
              <w:t>Cancer type</w:t>
            </w:r>
          </w:p>
        </w:tc>
        <w:tc>
          <w:tcPr>
            <w:tcW w:w="299"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Case</w:t>
            </w:r>
          </w:p>
        </w:tc>
        <w:tc>
          <w:tcPr>
            <w:tcW w:w="333"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Control</w:t>
            </w:r>
          </w:p>
        </w:tc>
        <w:tc>
          <w:tcPr>
            <w:tcW w:w="303"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Total</w:t>
            </w:r>
          </w:p>
        </w:tc>
        <w:tc>
          <w:tcPr>
            <w:tcW w:w="406" w:type="pct"/>
            <w:vMerge/>
            <w:tcBorders>
              <w:top w:val="single" w:sz="8" w:space="0" w:color="auto"/>
              <w:left w:val="nil"/>
              <w:bottom w:val="single" w:sz="8" w:space="0" w:color="000000"/>
              <w:right w:val="nil"/>
            </w:tcBorders>
            <w:vAlign w:val="center"/>
            <w:hideMark/>
          </w:tcPr>
          <w:p w:rsidR="00722746" w:rsidRPr="00E30194" w:rsidRDefault="00722746" w:rsidP="00025B72">
            <w:pPr>
              <w:rPr>
                <w:sz w:val="22"/>
                <w:szCs w:val="22"/>
              </w:rPr>
            </w:pPr>
          </w:p>
        </w:tc>
        <w:tc>
          <w:tcPr>
            <w:tcW w:w="299"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GG</w:t>
            </w:r>
          </w:p>
        </w:tc>
        <w:tc>
          <w:tcPr>
            <w:tcW w:w="299"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AG</w:t>
            </w:r>
          </w:p>
        </w:tc>
        <w:tc>
          <w:tcPr>
            <w:tcW w:w="303"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AA</w:t>
            </w:r>
          </w:p>
        </w:tc>
        <w:tc>
          <w:tcPr>
            <w:tcW w:w="299"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GG</w:t>
            </w:r>
          </w:p>
        </w:tc>
        <w:tc>
          <w:tcPr>
            <w:tcW w:w="299"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AG</w:t>
            </w:r>
          </w:p>
        </w:tc>
        <w:tc>
          <w:tcPr>
            <w:tcW w:w="300" w:type="pct"/>
            <w:tcBorders>
              <w:top w:val="nil"/>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AA</w:t>
            </w:r>
          </w:p>
        </w:tc>
        <w:tc>
          <w:tcPr>
            <w:tcW w:w="410" w:type="pct"/>
            <w:tcBorders>
              <w:top w:val="nil"/>
              <w:left w:val="nil"/>
              <w:bottom w:val="single" w:sz="8" w:space="0" w:color="auto"/>
              <w:right w:val="nil"/>
            </w:tcBorders>
            <w:shd w:val="clear" w:color="auto" w:fill="auto"/>
            <w:vAlign w:val="center"/>
            <w:hideMark/>
          </w:tcPr>
          <w:p w:rsidR="00722746" w:rsidRPr="00E30194" w:rsidRDefault="00CE0DE5" w:rsidP="00CE0DE5">
            <w:pPr>
              <w:rPr>
                <w:sz w:val="22"/>
              </w:rPr>
            </w:pPr>
            <w:r>
              <w:rPr>
                <w:sz w:val="22"/>
                <w:szCs w:val="22"/>
              </w:rPr>
              <w:t>minor allele frequency</w:t>
            </w:r>
          </w:p>
        </w:tc>
        <w:tc>
          <w:tcPr>
            <w:tcW w:w="296" w:type="pct"/>
            <w:tcBorders>
              <w:top w:val="single" w:sz="8" w:space="0" w:color="auto"/>
              <w:left w:val="nil"/>
              <w:bottom w:val="single" w:sz="8" w:space="0" w:color="auto"/>
              <w:right w:val="nil"/>
            </w:tcBorders>
            <w:shd w:val="clear" w:color="auto" w:fill="auto"/>
            <w:vAlign w:val="center"/>
            <w:hideMark/>
          </w:tcPr>
          <w:p w:rsidR="00722746" w:rsidRPr="00E30194" w:rsidRDefault="00722746" w:rsidP="00025B72">
            <w:pPr>
              <w:jc w:val="center"/>
              <w:rPr>
                <w:sz w:val="22"/>
              </w:rPr>
            </w:pPr>
            <w:r w:rsidRPr="00E30194">
              <w:rPr>
                <w:sz w:val="22"/>
              </w:rPr>
              <w:t>HWE</w:t>
            </w:r>
          </w:p>
        </w:tc>
      </w:tr>
      <w:tr w:rsidR="00722746" w:rsidRPr="00E30194" w:rsidTr="00CE0DE5">
        <w:trPr>
          <w:trHeight w:val="294"/>
        </w:trPr>
        <w:tc>
          <w:tcPr>
            <w:tcW w:w="124"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w:t>
            </w:r>
          </w:p>
        </w:tc>
        <w:tc>
          <w:tcPr>
            <w:tcW w:w="606" w:type="pct"/>
            <w:tcBorders>
              <w:top w:val="nil"/>
              <w:left w:val="nil"/>
              <w:bottom w:val="nil"/>
              <w:right w:val="nil"/>
            </w:tcBorders>
            <w:shd w:val="clear" w:color="auto" w:fill="auto"/>
            <w:vAlign w:val="center"/>
            <w:hideMark/>
          </w:tcPr>
          <w:p w:rsidR="00722746" w:rsidRPr="00E30194" w:rsidRDefault="00722746" w:rsidP="00025B72">
            <w:pPr>
              <w:rPr>
                <w:sz w:val="22"/>
              </w:rPr>
            </w:pPr>
            <w:r w:rsidRPr="00E30194">
              <w:rPr>
                <w:sz w:val="22"/>
              </w:rPr>
              <w:t xml:space="preserve">Friesenhengst </w:t>
            </w:r>
          </w:p>
        </w:tc>
        <w:tc>
          <w:tcPr>
            <w:tcW w:w="424" w:type="pct"/>
            <w:tcBorders>
              <w:top w:val="nil"/>
              <w:left w:val="nil"/>
              <w:bottom w:val="nil"/>
              <w:right w:val="nil"/>
            </w:tcBorders>
            <w:shd w:val="clear" w:color="auto" w:fill="auto"/>
            <w:vAlign w:val="center"/>
            <w:hideMark/>
          </w:tcPr>
          <w:p w:rsidR="00722746" w:rsidRPr="00E30194" w:rsidRDefault="00F80EB1" w:rsidP="00025B72">
            <w:pPr>
              <w:rPr>
                <w:sz w:val="22"/>
              </w:rPr>
            </w:pPr>
            <w:r>
              <w:rPr>
                <w:sz w:val="22"/>
              </w:rPr>
              <w:t>Breast</w:t>
            </w:r>
            <w:r w:rsidR="00722746" w:rsidRPr="00E30194">
              <w:rPr>
                <w:sz w:val="22"/>
              </w:rPr>
              <w:t xml:space="preserve"> </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386</w:t>
            </w:r>
          </w:p>
        </w:tc>
        <w:tc>
          <w:tcPr>
            <w:tcW w:w="33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243</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bCs/>
                <w:sz w:val="22"/>
              </w:rPr>
            </w:pPr>
            <w:r w:rsidRPr="00E30194">
              <w:rPr>
                <w:bCs/>
                <w:sz w:val="22"/>
              </w:rPr>
              <w:t>629</w:t>
            </w:r>
          </w:p>
        </w:tc>
        <w:tc>
          <w:tcPr>
            <w:tcW w:w="40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68.4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282</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93</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11</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174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62</w:t>
            </w:r>
          </w:p>
        </w:tc>
        <w:tc>
          <w:tcPr>
            <w:tcW w:w="300"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7</w:t>
            </w:r>
          </w:p>
        </w:tc>
        <w:tc>
          <w:tcPr>
            <w:tcW w:w="410" w:type="pct"/>
            <w:tcBorders>
              <w:top w:val="nil"/>
              <w:left w:val="nil"/>
              <w:bottom w:val="nil"/>
              <w:right w:val="nil"/>
            </w:tcBorders>
            <w:shd w:val="clear" w:color="auto" w:fill="auto"/>
            <w:noWrap/>
            <w:vAlign w:val="center"/>
            <w:hideMark/>
          </w:tcPr>
          <w:p w:rsidR="00722746" w:rsidRPr="00E30194" w:rsidRDefault="00722746" w:rsidP="00CE0DE5">
            <w:pPr>
              <w:rPr>
                <w:sz w:val="22"/>
              </w:rPr>
            </w:pPr>
            <w:r w:rsidRPr="00E30194">
              <w:rPr>
                <w:sz w:val="22"/>
              </w:rPr>
              <w:t>0.16</w:t>
            </w:r>
          </w:p>
        </w:tc>
        <w:tc>
          <w:tcPr>
            <w:tcW w:w="29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0.607</w:t>
            </w:r>
          </w:p>
        </w:tc>
      </w:tr>
      <w:tr w:rsidR="00722746" w:rsidRPr="00E30194" w:rsidTr="00CE0DE5">
        <w:trPr>
          <w:trHeight w:val="294"/>
        </w:trPr>
        <w:tc>
          <w:tcPr>
            <w:tcW w:w="124"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w:t>
            </w:r>
          </w:p>
        </w:tc>
        <w:tc>
          <w:tcPr>
            <w:tcW w:w="606" w:type="pct"/>
            <w:tcBorders>
              <w:top w:val="nil"/>
              <w:left w:val="nil"/>
              <w:bottom w:val="nil"/>
              <w:right w:val="nil"/>
            </w:tcBorders>
            <w:shd w:val="clear" w:color="auto" w:fill="auto"/>
            <w:vAlign w:val="center"/>
            <w:hideMark/>
          </w:tcPr>
          <w:p w:rsidR="00722746" w:rsidRPr="00E30194" w:rsidRDefault="00722746" w:rsidP="00025B72">
            <w:pPr>
              <w:rPr>
                <w:sz w:val="22"/>
              </w:rPr>
            </w:pPr>
            <w:proofErr w:type="spellStart"/>
            <w:r w:rsidRPr="00E30194">
              <w:rPr>
                <w:sz w:val="22"/>
              </w:rPr>
              <w:t>Gao</w:t>
            </w:r>
            <w:proofErr w:type="spellEnd"/>
            <w:r w:rsidRPr="00E30194">
              <w:rPr>
                <w:sz w:val="22"/>
              </w:rPr>
              <w:t xml:space="preserve"> </w:t>
            </w:r>
          </w:p>
        </w:tc>
        <w:tc>
          <w:tcPr>
            <w:tcW w:w="424" w:type="pct"/>
            <w:tcBorders>
              <w:top w:val="nil"/>
              <w:left w:val="nil"/>
              <w:bottom w:val="nil"/>
              <w:right w:val="nil"/>
            </w:tcBorders>
            <w:shd w:val="clear" w:color="auto" w:fill="auto"/>
            <w:vAlign w:val="center"/>
            <w:hideMark/>
          </w:tcPr>
          <w:p w:rsidR="00722746" w:rsidRPr="00E30194" w:rsidRDefault="00722746" w:rsidP="00025B72">
            <w:pPr>
              <w:rPr>
                <w:sz w:val="22"/>
              </w:rPr>
            </w:pPr>
            <w:r w:rsidRPr="00E30194">
              <w:rPr>
                <w:sz w:val="22"/>
              </w:rPr>
              <w:t>C</w:t>
            </w:r>
            <w:r w:rsidR="00F80EB1">
              <w:rPr>
                <w:sz w:val="22"/>
              </w:rPr>
              <w:t>olorectal</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577</w:t>
            </w:r>
          </w:p>
        </w:tc>
        <w:tc>
          <w:tcPr>
            <w:tcW w:w="33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696</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bCs/>
                <w:sz w:val="22"/>
              </w:rPr>
            </w:pPr>
            <w:r w:rsidRPr="00E30194">
              <w:rPr>
                <w:bCs/>
                <w:sz w:val="22"/>
              </w:rPr>
              <w:t>1,273</w:t>
            </w:r>
          </w:p>
        </w:tc>
        <w:tc>
          <w:tcPr>
            <w:tcW w:w="406" w:type="pct"/>
            <w:tcBorders>
              <w:top w:val="nil"/>
              <w:left w:val="nil"/>
              <w:bottom w:val="nil"/>
              <w:right w:val="nil"/>
            </w:tcBorders>
            <w:shd w:val="clear" w:color="auto" w:fill="auto"/>
            <w:vAlign w:val="center"/>
            <w:hideMark/>
          </w:tcPr>
          <w:p w:rsidR="00722746" w:rsidRPr="00E30194" w:rsidRDefault="00722746" w:rsidP="00025B72">
            <w:pPr>
              <w:jc w:val="center"/>
              <w:rPr>
                <w:b/>
                <w:bCs/>
                <w:sz w:val="22"/>
              </w:rPr>
            </w:pPr>
            <w:r w:rsidRPr="00E30194">
              <w:rPr>
                <w:b/>
                <w:bCs/>
                <w:sz w:val="22"/>
              </w:rPr>
              <w:t>94.4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340</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178</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59</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478</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190</w:t>
            </w:r>
          </w:p>
        </w:tc>
        <w:tc>
          <w:tcPr>
            <w:tcW w:w="300"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28</w:t>
            </w:r>
          </w:p>
        </w:tc>
        <w:tc>
          <w:tcPr>
            <w:tcW w:w="410" w:type="pct"/>
            <w:tcBorders>
              <w:top w:val="nil"/>
              <w:left w:val="nil"/>
              <w:bottom w:val="nil"/>
              <w:right w:val="nil"/>
            </w:tcBorders>
            <w:shd w:val="clear" w:color="auto" w:fill="auto"/>
            <w:noWrap/>
            <w:vAlign w:val="center"/>
            <w:hideMark/>
          </w:tcPr>
          <w:p w:rsidR="00722746" w:rsidRPr="00E30194" w:rsidRDefault="00722746" w:rsidP="00CE0DE5">
            <w:pPr>
              <w:rPr>
                <w:sz w:val="22"/>
              </w:rPr>
            </w:pPr>
            <w:r w:rsidRPr="00E30194">
              <w:rPr>
                <w:sz w:val="22"/>
              </w:rPr>
              <w:t>0.18</w:t>
            </w:r>
          </w:p>
        </w:tc>
        <w:tc>
          <w:tcPr>
            <w:tcW w:w="29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0.103</w:t>
            </w:r>
          </w:p>
        </w:tc>
      </w:tr>
      <w:tr w:rsidR="00722746" w:rsidRPr="00E30194" w:rsidTr="00CE0DE5">
        <w:trPr>
          <w:trHeight w:val="294"/>
        </w:trPr>
        <w:tc>
          <w:tcPr>
            <w:tcW w:w="124"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w:t>
            </w:r>
          </w:p>
        </w:tc>
        <w:tc>
          <w:tcPr>
            <w:tcW w:w="606" w:type="pct"/>
            <w:tcBorders>
              <w:top w:val="nil"/>
              <w:left w:val="nil"/>
              <w:bottom w:val="nil"/>
              <w:right w:val="nil"/>
            </w:tcBorders>
            <w:shd w:val="clear" w:color="auto" w:fill="auto"/>
            <w:vAlign w:val="center"/>
            <w:hideMark/>
          </w:tcPr>
          <w:p w:rsidR="00722746" w:rsidRPr="00E30194" w:rsidRDefault="00722746" w:rsidP="00025B72">
            <w:pPr>
              <w:rPr>
                <w:sz w:val="22"/>
              </w:rPr>
            </w:pPr>
            <w:r w:rsidRPr="00E30194">
              <w:rPr>
                <w:sz w:val="22"/>
              </w:rPr>
              <w:t xml:space="preserve">Min </w:t>
            </w:r>
          </w:p>
        </w:tc>
        <w:tc>
          <w:tcPr>
            <w:tcW w:w="424" w:type="pct"/>
            <w:tcBorders>
              <w:top w:val="nil"/>
              <w:left w:val="nil"/>
              <w:bottom w:val="nil"/>
              <w:right w:val="nil"/>
            </w:tcBorders>
            <w:shd w:val="clear" w:color="auto" w:fill="auto"/>
            <w:vAlign w:val="center"/>
            <w:hideMark/>
          </w:tcPr>
          <w:p w:rsidR="00722746" w:rsidRPr="00E30194" w:rsidRDefault="00F80EB1" w:rsidP="00025B72">
            <w:pPr>
              <w:rPr>
                <w:sz w:val="22"/>
              </w:rPr>
            </w:pPr>
            <w:r>
              <w:rPr>
                <w:sz w:val="22"/>
              </w:rPr>
              <w:t>Breast</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311</w:t>
            </w:r>
          </w:p>
        </w:tc>
        <w:tc>
          <w:tcPr>
            <w:tcW w:w="33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446</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bCs/>
                <w:sz w:val="22"/>
              </w:rPr>
            </w:pPr>
            <w:r w:rsidRPr="00E30194">
              <w:rPr>
                <w:bCs/>
                <w:sz w:val="22"/>
              </w:rPr>
              <w:t>757</w:t>
            </w:r>
          </w:p>
        </w:tc>
        <w:tc>
          <w:tcPr>
            <w:tcW w:w="406" w:type="pct"/>
            <w:tcBorders>
              <w:top w:val="nil"/>
              <w:left w:val="nil"/>
              <w:bottom w:val="nil"/>
              <w:right w:val="nil"/>
            </w:tcBorders>
            <w:shd w:val="clear" w:color="auto" w:fill="auto"/>
            <w:vAlign w:val="center"/>
            <w:hideMark/>
          </w:tcPr>
          <w:p w:rsidR="00722746" w:rsidRPr="0045648A" w:rsidRDefault="00722746" w:rsidP="00025B72">
            <w:pPr>
              <w:jc w:val="center"/>
              <w:rPr>
                <w:iCs/>
                <w:sz w:val="22"/>
              </w:rPr>
            </w:pPr>
            <w:r w:rsidRPr="0045648A">
              <w:rPr>
                <w:iCs/>
                <w:sz w:val="22"/>
              </w:rPr>
              <w:t>77.2</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211</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86</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313</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122</w:t>
            </w:r>
          </w:p>
        </w:tc>
        <w:tc>
          <w:tcPr>
            <w:tcW w:w="300"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11</w:t>
            </w:r>
          </w:p>
        </w:tc>
        <w:tc>
          <w:tcPr>
            <w:tcW w:w="410" w:type="pct"/>
            <w:tcBorders>
              <w:top w:val="nil"/>
              <w:left w:val="nil"/>
              <w:bottom w:val="nil"/>
              <w:right w:val="nil"/>
            </w:tcBorders>
            <w:shd w:val="clear" w:color="auto" w:fill="auto"/>
            <w:noWrap/>
            <w:vAlign w:val="center"/>
            <w:hideMark/>
          </w:tcPr>
          <w:p w:rsidR="00722746" w:rsidRPr="00E30194" w:rsidRDefault="00722746" w:rsidP="00CE0DE5">
            <w:pPr>
              <w:rPr>
                <w:sz w:val="22"/>
              </w:rPr>
            </w:pPr>
            <w:r w:rsidRPr="00E30194">
              <w:rPr>
                <w:sz w:val="22"/>
              </w:rPr>
              <w:t>0.06</w:t>
            </w:r>
          </w:p>
        </w:tc>
        <w:tc>
          <w:tcPr>
            <w:tcW w:w="29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0.827</w:t>
            </w:r>
          </w:p>
        </w:tc>
      </w:tr>
      <w:tr w:rsidR="00722746" w:rsidRPr="00E30194" w:rsidTr="00CE0DE5">
        <w:trPr>
          <w:trHeight w:val="294"/>
        </w:trPr>
        <w:tc>
          <w:tcPr>
            <w:tcW w:w="124"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4</w:t>
            </w:r>
          </w:p>
        </w:tc>
        <w:tc>
          <w:tcPr>
            <w:tcW w:w="606" w:type="pct"/>
            <w:tcBorders>
              <w:top w:val="nil"/>
              <w:left w:val="nil"/>
              <w:bottom w:val="nil"/>
              <w:right w:val="nil"/>
            </w:tcBorders>
            <w:shd w:val="clear" w:color="auto" w:fill="auto"/>
            <w:noWrap/>
            <w:vAlign w:val="center"/>
            <w:hideMark/>
          </w:tcPr>
          <w:p w:rsidR="00722746" w:rsidRPr="00E30194" w:rsidRDefault="00722746" w:rsidP="00025B72">
            <w:pPr>
              <w:rPr>
                <w:sz w:val="22"/>
              </w:rPr>
            </w:pPr>
            <w:proofErr w:type="spellStart"/>
            <w:r w:rsidRPr="00E30194">
              <w:rPr>
                <w:sz w:val="22"/>
              </w:rPr>
              <w:t>Ren</w:t>
            </w:r>
            <w:proofErr w:type="spellEnd"/>
            <w:r w:rsidRPr="00E30194">
              <w:rPr>
                <w:sz w:val="22"/>
              </w:rPr>
              <w:t xml:space="preserve"> </w:t>
            </w:r>
          </w:p>
        </w:tc>
        <w:tc>
          <w:tcPr>
            <w:tcW w:w="424" w:type="pct"/>
            <w:tcBorders>
              <w:top w:val="nil"/>
              <w:left w:val="nil"/>
              <w:bottom w:val="nil"/>
              <w:right w:val="nil"/>
            </w:tcBorders>
            <w:shd w:val="clear" w:color="auto" w:fill="auto"/>
            <w:vAlign w:val="center"/>
            <w:hideMark/>
          </w:tcPr>
          <w:p w:rsidR="00722746" w:rsidRPr="00E30194" w:rsidRDefault="00F80EB1" w:rsidP="00025B72">
            <w:pPr>
              <w:rPr>
                <w:sz w:val="22"/>
              </w:rPr>
            </w:pPr>
            <w:r>
              <w:rPr>
                <w:sz w:val="22"/>
              </w:rPr>
              <w:t>Breast</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238</w:t>
            </w:r>
          </w:p>
        </w:tc>
        <w:tc>
          <w:tcPr>
            <w:tcW w:w="33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234</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472</w:t>
            </w:r>
          </w:p>
        </w:tc>
        <w:tc>
          <w:tcPr>
            <w:tcW w:w="40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58.2</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114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110</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165</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58</w:t>
            </w:r>
          </w:p>
        </w:tc>
        <w:tc>
          <w:tcPr>
            <w:tcW w:w="300"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22</w:t>
            </w:r>
          </w:p>
        </w:tc>
        <w:tc>
          <w:tcPr>
            <w:tcW w:w="410" w:type="pct"/>
            <w:tcBorders>
              <w:top w:val="nil"/>
              <w:left w:val="nil"/>
              <w:bottom w:val="nil"/>
              <w:right w:val="nil"/>
            </w:tcBorders>
            <w:shd w:val="clear" w:color="auto" w:fill="auto"/>
            <w:noWrap/>
            <w:vAlign w:val="center"/>
            <w:hideMark/>
          </w:tcPr>
          <w:p w:rsidR="00722746" w:rsidRPr="00E30194" w:rsidRDefault="00722746" w:rsidP="00CE0DE5">
            <w:pPr>
              <w:rPr>
                <w:sz w:val="22"/>
              </w:rPr>
            </w:pPr>
            <w:r w:rsidRPr="00E30194">
              <w:rPr>
                <w:sz w:val="22"/>
              </w:rPr>
              <w:t>0.17</w:t>
            </w:r>
          </w:p>
        </w:tc>
        <w:tc>
          <w:tcPr>
            <w:tcW w:w="29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0.055</w:t>
            </w:r>
          </w:p>
        </w:tc>
      </w:tr>
      <w:tr w:rsidR="00722746" w:rsidRPr="00E30194" w:rsidTr="00CE0DE5">
        <w:trPr>
          <w:trHeight w:val="294"/>
        </w:trPr>
        <w:tc>
          <w:tcPr>
            <w:tcW w:w="124"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5</w:t>
            </w:r>
          </w:p>
        </w:tc>
        <w:tc>
          <w:tcPr>
            <w:tcW w:w="606" w:type="pct"/>
            <w:tcBorders>
              <w:top w:val="nil"/>
              <w:left w:val="nil"/>
              <w:bottom w:val="nil"/>
              <w:right w:val="nil"/>
            </w:tcBorders>
            <w:shd w:val="clear" w:color="auto" w:fill="auto"/>
            <w:vAlign w:val="center"/>
            <w:hideMark/>
          </w:tcPr>
          <w:p w:rsidR="00722746" w:rsidRPr="00E30194" w:rsidRDefault="00722746" w:rsidP="00025B72">
            <w:pPr>
              <w:rPr>
                <w:sz w:val="22"/>
              </w:rPr>
            </w:pPr>
            <w:proofErr w:type="spellStart"/>
            <w:r w:rsidRPr="00E30194">
              <w:rPr>
                <w:sz w:val="22"/>
              </w:rPr>
              <w:t>Shieh</w:t>
            </w:r>
            <w:proofErr w:type="spellEnd"/>
            <w:r w:rsidRPr="00E30194">
              <w:rPr>
                <w:sz w:val="22"/>
              </w:rPr>
              <w:t xml:space="preserve"> </w:t>
            </w:r>
          </w:p>
        </w:tc>
        <w:tc>
          <w:tcPr>
            <w:tcW w:w="424" w:type="pct"/>
            <w:tcBorders>
              <w:top w:val="nil"/>
              <w:left w:val="nil"/>
              <w:bottom w:val="nil"/>
              <w:right w:val="nil"/>
            </w:tcBorders>
            <w:shd w:val="clear" w:color="auto" w:fill="auto"/>
            <w:vAlign w:val="center"/>
            <w:hideMark/>
          </w:tcPr>
          <w:p w:rsidR="00722746" w:rsidRPr="00E30194" w:rsidRDefault="00722746" w:rsidP="00025B72">
            <w:pPr>
              <w:rPr>
                <w:sz w:val="22"/>
              </w:rPr>
            </w:pPr>
            <w:r w:rsidRPr="00E30194">
              <w:rPr>
                <w:sz w:val="22"/>
              </w:rPr>
              <w:t>Oral</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83</w:t>
            </w:r>
          </w:p>
        </w:tc>
        <w:tc>
          <w:tcPr>
            <w:tcW w:w="33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216</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299</w:t>
            </w:r>
          </w:p>
        </w:tc>
        <w:tc>
          <w:tcPr>
            <w:tcW w:w="40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33.9</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45</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33</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5</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146</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59</w:t>
            </w:r>
          </w:p>
        </w:tc>
        <w:tc>
          <w:tcPr>
            <w:tcW w:w="300"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11</w:t>
            </w:r>
          </w:p>
        </w:tc>
        <w:tc>
          <w:tcPr>
            <w:tcW w:w="410" w:type="pct"/>
            <w:tcBorders>
              <w:top w:val="nil"/>
              <w:left w:val="nil"/>
              <w:bottom w:val="nil"/>
              <w:right w:val="nil"/>
            </w:tcBorders>
            <w:shd w:val="clear" w:color="auto" w:fill="auto"/>
            <w:noWrap/>
            <w:vAlign w:val="center"/>
            <w:hideMark/>
          </w:tcPr>
          <w:p w:rsidR="00722746" w:rsidRPr="00E30194" w:rsidRDefault="00722746" w:rsidP="00CE0DE5">
            <w:pPr>
              <w:rPr>
                <w:sz w:val="22"/>
              </w:rPr>
            </w:pPr>
            <w:r w:rsidRPr="00E30194">
              <w:rPr>
                <w:sz w:val="22"/>
              </w:rPr>
              <w:t>0.19</w:t>
            </w:r>
          </w:p>
        </w:tc>
        <w:tc>
          <w:tcPr>
            <w:tcW w:w="29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0.128</w:t>
            </w:r>
          </w:p>
        </w:tc>
      </w:tr>
      <w:tr w:rsidR="00722746" w:rsidRPr="00E30194" w:rsidTr="00CE0DE5">
        <w:trPr>
          <w:trHeight w:val="294"/>
        </w:trPr>
        <w:tc>
          <w:tcPr>
            <w:tcW w:w="124"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6</w:t>
            </w:r>
          </w:p>
        </w:tc>
        <w:tc>
          <w:tcPr>
            <w:tcW w:w="606" w:type="pct"/>
            <w:tcBorders>
              <w:top w:val="nil"/>
              <w:left w:val="nil"/>
              <w:bottom w:val="nil"/>
              <w:right w:val="nil"/>
            </w:tcBorders>
            <w:shd w:val="clear" w:color="auto" w:fill="auto"/>
            <w:vAlign w:val="center"/>
            <w:hideMark/>
          </w:tcPr>
          <w:p w:rsidR="00722746" w:rsidRPr="00E30194" w:rsidRDefault="00722746" w:rsidP="00025B72">
            <w:pPr>
              <w:rPr>
                <w:sz w:val="22"/>
              </w:rPr>
            </w:pPr>
            <w:r w:rsidRPr="00E30194">
              <w:rPr>
                <w:sz w:val="22"/>
              </w:rPr>
              <w:t xml:space="preserve">Wang </w:t>
            </w:r>
            <w:r>
              <w:rPr>
                <w:sz w:val="22"/>
              </w:rPr>
              <w:t>1</w:t>
            </w:r>
          </w:p>
        </w:tc>
        <w:tc>
          <w:tcPr>
            <w:tcW w:w="424" w:type="pct"/>
            <w:tcBorders>
              <w:top w:val="nil"/>
              <w:left w:val="nil"/>
              <w:bottom w:val="nil"/>
              <w:right w:val="nil"/>
            </w:tcBorders>
            <w:shd w:val="clear" w:color="auto" w:fill="auto"/>
            <w:vAlign w:val="center"/>
            <w:hideMark/>
          </w:tcPr>
          <w:p w:rsidR="00722746" w:rsidRPr="00E30194" w:rsidRDefault="00F80EB1" w:rsidP="00025B72">
            <w:pPr>
              <w:rPr>
                <w:sz w:val="22"/>
              </w:rPr>
            </w:pPr>
            <w:r w:rsidRPr="00E30194">
              <w:rPr>
                <w:sz w:val="22"/>
              </w:rPr>
              <w:t>C</w:t>
            </w:r>
            <w:r>
              <w:rPr>
                <w:sz w:val="22"/>
              </w:rPr>
              <w:t>olorectal</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335</w:t>
            </w:r>
          </w:p>
        </w:tc>
        <w:tc>
          <w:tcPr>
            <w:tcW w:w="33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352</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bCs/>
                <w:sz w:val="22"/>
              </w:rPr>
            </w:pPr>
            <w:r w:rsidRPr="00E30194">
              <w:rPr>
                <w:bCs/>
                <w:sz w:val="22"/>
              </w:rPr>
              <w:t>687</w:t>
            </w:r>
          </w:p>
        </w:tc>
        <w:tc>
          <w:tcPr>
            <w:tcW w:w="406" w:type="pct"/>
            <w:tcBorders>
              <w:top w:val="nil"/>
              <w:left w:val="nil"/>
              <w:bottom w:val="nil"/>
              <w:right w:val="nil"/>
            </w:tcBorders>
            <w:shd w:val="clear" w:color="auto" w:fill="auto"/>
            <w:vAlign w:val="center"/>
            <w:hideMark/>
          </w:tcPr>
          <w:p w:rsidR="00722746" w:rsidRPr="00E30194" w:rsidRDefault="00722746" w:rsidP="00025B72">
            <w:pPr>
              <w:jc w:val="center"/>
              <w:rPr>
                <w:iCs/>
                <w:sz w:val="22"/>
              </w:rPr>
            </w:pPr>
            <w:r w:rsidRPr="00E30194">
              <w:rPr>
                <w:iCs/>
                <w:sz w:val="22"/>
              </w:rPr>
              <w:t>74.4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170</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130</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35</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213</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123</w:t>
            </w:r>
          </w:p>
        </w:tc>
        <w:tc>
          <w:tcPr>
            <w:tcW w:w="300"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16</w:t>
            </w:r>
          </w:p>
        </w:tc>
        <w:tc>
          <w:tcPr>
            <w:tcW w:w="410" w:type="pct"/>
            <w:tcBorders>
              <w:top w:val="nil"/>
              <w:left w:val="nil"/>
              <w:bottom w:val="nil"/>
              <w:right w:val="nil"/>
            </w:tcBorders>
            <w:shd w:val="clear" w:color="auto" w:fill="auto"/>
            <w:noWrap/>
            <w:vAlign w:val="center"/>
            <w:hideMark/>
          </w:tcPr>
          <w:p w:rsidR="00722746" w:rsidRPr="00E30194" w:rsidRDefault="00722746" w:rsidP="00CE0DE5">
            <w:pPr>
              <w:rPr>
                <w:sz w:val="22"/>
              </w:rPr>
            </w:pPr>
            <w:r w:rsidRPr="00E30194">
              <w:rPr>
                <w:sz w:val="22"/>
              </w:rPr>
              <w:t>0.22</w:t>
            </w:r>
          </w:p>
        </w:tc>
        <w:tc>
          <w:tcPr>
            <w:tcW w:w="29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0.740</w:t>
            </w:r>
          </w:p>
        </w:tc>
      </w:tr>
      <w:tr w:rsidR="00722746" w:rsidRPr="00E30194" w:rsidTr="00CE0DE5">
        <w:trPr>
          <w:trHeight w:val="294"/>
        </w:trPr>
        <w:tc>
          <w:tcPr>
            <w:tcW w:w="124"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7</w:t>
            </w:r>
          </w:p>
        </w:tc>
        <w:tc>
          <w:tcPr>
            <w:tcW w:w="606" w:type="pct"/>
            <w:tcBorders>
              <w:top w:val="nil"/>
              <w:left w:val="nil"/>
              <w:bottom w:val="nil"/>
              <w:right w:val="nil"/>
            </w:tcBorders>
            <w:shd w:val="clear" w:color="auto" w:fill="auto"/>
            <w:vAlign w:val="center"/>
            <w:hideMark/>
          </w:tcPr>
          <w:p w:rsidR="00722746" w:rsidRPr="00E30194" w:rsidRDefault="00722746" w:rsidP="00025B72">
            <w:pPr>
              <w:rPr>
                <w:sz w:val="22"/>
              </w:rPr>
            </w:pPr>
            <w:r w:rsidRPr="00E30194">
              <w:rPr>
                <w:sz w:val="22"/>
              </w:rPr>
              <w:t xml:space="preserve">Wang </w:t>
            </w:r>
            <w:r>
              <w:rPr>
                <w:sz w:val="22"/>
              </w:rPr>
              <w:t>2</w:t>
            </w:r>
          </w:p>
        </w:tc>
        <w:tc>
          <w:tcPr>
            <w:tcW w:w="424" w:type="pct"/>
            <w:tcBorders>
              <w:top w:val="nil"/>
              <w:left w:val="nil"/>
              <w:bottom w:val="nil"/>
              <w:right w:val="nil"/>
            </w:tcBorders>
            <w:shd w:val="clear" w:color="auto" w:fill="auto"/>
            <w:vAlign w:val="center"/>
            <w:hideMark/>
          </w:tcPr>
          <w:p w:rsidR="00722746" w:rsidRPr="00E30194" w:rsidRDefault="00722746" w:rsidP="00025B72">
            <w:pPr>
              <w:rPr>
                <w:sz w:val="22"/>
              </w:rPr>
            </w:pPr>
            <w:r w:rsidRPr="00E30194">
              <w:rPr>
                <w:sz w:val="22"/>
              </w:rPr>
              <w:t>L</w:t>
            </w:r>
            <w:r w:rsidR="00F80EB1">
              <w:rPr>
                <w:sz w:val="22"/>
              </w:rPr>
              <w:t>ung</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200</w:t>
            </w:r>
          </w:p>
        </w:tc>
        <w:tc>
          <w:tcPr>
            <w:tcW w:w="33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352</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bCs/>
                <w:sz w:val="22"/>
              </w:rPr>
            </w:pPr>
            <w:r w:rsidRPr="00E30194">
              <w:rPr>
                <w:bCs/>
                <w:sz w:val="22"/>
              </w:rPr>
              <w:t>552</w:t>
            </w:r>
          </w:p>
        </w:tc>
        <w:tc>
          <w:tcPr>
            <w:tcW w:w="40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61.6</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118</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48</w:t>
            </w:r>
          </w:p>
        </w:tc>
        <w:tc>
          <w:tcPr>
            <w:tcW w:w="303"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34</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213</w:t>
            </w:r>
          </w:p>
        </w:tc>
        <w:tc>
          <w:tcPr>
            <w:tcW w:w="299"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123</w:t>
            </w:r>
          </w:p>
        </w:tc>
        <w:tc>
          <w:tcPr>
            <w:tcW w:w="300"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16</w:t>
            </w:r>
          </w:p>
        </w:tc>
        <w:tc>
          <w:tcPr>
            <w:tcW w:w="410" w:type="pct"/>
            <w:tcBorders>
              <w:top w:val="nil"/>
              <w:left w:val="nil"/>
              <w:bottom w:val="nil"/>
              <w:right w:val="nil"/>
            </w:tcBorders>
            <w:shd w:val="clear" w:color="auto" w:fill="auto"/>
            <w:noWrap/>
            <w:vAlign w:val="center"/>
            <w:hideMark/>
          </w:tcPr>
          <w:p w:rsidR="00722746" w:rsidRPr="00E30194" w:rsidRDefault="00722746" w:rsidP="00CE0DE5">
            <w:pPr>
              <w:rPr>
                <w:sz w:val="22"/>
              </w:rPr>
            </w:pPr>
            <w:r w:rsidRPr="00E30194">
              <w:rPr>
                <w:sz w:val="22"/>
              </w:rPr>
              <w:t>0.22</w:t>
            </w:r>
          </w:p>
        </w:tc>
        <w:tc>
          <w:tcPr>
            <w:tcW w:w="296" w:type="pct"/>
            <w:tcBorders>
              <w:top w:val="nil"/>
              <w:left w:val="nil"/>
              <w:bottom w:val="nil"/>
              <w:right w:val="nil"/>
            </w:tcBorders>
            <w:shd w:val="clear" w:color="auto" w:fill="auto"/>
            <w:vAlign w:val="center"/>
            <w:hideMark/>
          </w:tcPr>
          <w:p w:rsidR="00722746" w:rsidRPr="00E30194" w:rsidRDefault="00722746" w:rsidP="00025B72">
            <w:pPr>
              <w:jc w:val="center"/>
              <w:rPr>
                <w:sz w:val="22"/>
              </w:rPr>
            </w:pPr>
            <w:r w:rsidRPr="00E30194">
              <w:rPr>
                <w:sz w:val="22"/>
              </w:rPr>
              <w:t>0.740</w:t>
            </w:r>
          </w:p>
        </w:tc>
      </w:tr>
      <w:tr w:rsidR="00722746" w:rsidRPr="00E30194" w:rsidTr="00CE0DE5">
        <w:trPr>
          <w:trHeight w:val="294"/>
        </w:trPr>
        <w:tc>
          <w:tcPr>
            <w:tcW w:w="124"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8</w:t>
            </w:r>
          </w:p>
        </w:tc>
        <w:tc>
          <w:tcPr>
            <w:tcW w:w="606" w:type="pct"/>
            <w:tcBorders>
              <w:top w:val="nil"/>
              <w:left w:val="nil"/>
              <w:bottom w:val="single" w:sz="4" w:space="0" w:color="auto"/>
              <w:right w:val="nil"/>
            </w:tcBorders>
            <w:shd w:val="clear" w:color="auto" w:fill="auto"/>
            <w:vAlign w:val="center"/>
            <w:hideMark/>
          </w:tcPr>
          <w:p w:rsidR="00722746" w:rsidRPr="00E30194" w:rsidRDefault="00722746" w:rsidP="00025B72">
            <w:pPr>
              <w:rPr>
                <w:sz w:val="22"/>
              </w:rPr>
            </w:pPr>
            <w:r w:rsidRPr="00E30194">
              <w:rPr>
                <w:sz w:val="22"/>
              </w:rPr>
              <w:t xml:space="preserve">Yoon </w:t>
            </w:r>
          </w:p>
        </w:tc>
        <w:tc>
          <w:tcPr>
            <w:tcW w:w="424" w:type="pct"/>
            <w:tcBorders>
              <w:top w:val="nil"/>
              <w:left w:val="nil"/>
              <w:bottom w:val="single" w:sz="4" w:space="0" w:color="auto"/>
              <w:right w:val="nil"/>
            </w:tcBorders>
            <w:shd w:val="clear" w:color="auto" w:fill="auto"/>
            <w:vAlign w:val="center"/>
            <w:hideMark/>
          </w:tcPr>
          <w:p w:rsidR="00722746" w:rsidRPr="00E30194" w:rsidRDefault="00722746" w:rsidP="00025B72">
            <w:pPr>
              <w:rPr>
                <w:sz w:val="22"/>
              </w:rPr>
            </w:pPr>
            <w:r w:rsidRPr="00E30194">
              <w:rPr>
                <w:sz w:val="22"/>
              </w:rPr>
              <w:t>G</w:t>
            </w:r>
            <w:r w:rsidR="00F80EB1">
              <w:rPr>
                <w:sz w:val="22"/>
              </w:rPr>
              <w:t>astric</w:t>
            </w:r>
          </w:p>
        </w:tc>
        <w:tc>
          <w:tcPr>
            <w:tcW w:w="299"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458</w:t>
            </w:r>
          </w:p>
        </w:tc>
        <w:tc>
          <w:tcPr>
            <w:tcW w:w="333"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282</w:t>
            </w:r>
          </w:p>
        </w:tc>
        <w:tc>
          <w:tcPr>
            <w:tcW w:w="303"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bCs/>
                <w:sz w:val="22"/>
              </w:rPr>
            </w:pPr>
            <w:r w:rsidRPr="00E30194">
              <w:rPr>
                <w:bCs/>
                <w:sz w:val="22"/>
              </w:rPr>
              <w:t>740</w:t>
            </w:r>
          </w:p>
        </w:tc>
        <w:tc>
          <w:tcPr>
            <w:tcW w:w="406"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iCs/>
                <w:sz w:val="22"/>
              </w:rPr>
            </w:pPr>
            <w:r w:rsidRPr="00E30194">
              <w:rPr>
                <w:iCs/>
                <w:sz w:val="22"/>
              </w:rPr>
              <w:t>75.1</w:t>
            </w:r>
          </w:p>
        </w:tc>
        <w:tc>
          <w:tcPr>
            <w:tcW w:w="299"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249</w:t>
            </w:r>
          </w:p>
        </w:tc>
        <w:tc>
          <w:tcPr>
            <w:tcW w:w="299"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157</w:t>
            </w:r>
          </w:p>
        </w:tc>
        <w:tc>
          <w:tcPr>
            <w:tcW w:w="303"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52</w:t>
            </w:r>
          </w:p>
        </w:tc>
        <w:tc>
          <w:tcPr>
            <w:tcW w:w="299"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166</w:t>
            </w:r>
          </w:p>
        </w:tc>
        <w:tc>
          <w:tcPr>
            <w:tcW w:w="299"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100</w:t>
            </w:r>
          </w:p>
        </w:tc>
        <w:tc>
          <w:tcPr>
            <w:tcW w:w="300"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16</w:t>
            </w:r>
          </w:p>
        </w:tc>
        <w:tc>
          <w:tcPr>
            <w:tcW w:w="410" w:type="pct"/>
            <w:tcBorders>
              <w:top w:val="nil"/>
              <w:left w:val="nil"/>
              <w:bottom w:val="single" w:sz="4" w:space="0" w:color="auto"/>
              <w:right w:val="nil"/>
            </w:tcBorders>
            <w:shd w:val="clear" w:color="auto" w:fill="auto"/>
            <w:noWrap/>
            <w:vAlign w:val="center"/>
            <w:hideMark/>
          </w:tcPr>
          <w:p w:rsidR="00722746" w:rsidRPr="00E30194" w:rsidRDefault="00722746" w:rsidP="00CE0DE5">
            <w:pPr>
              <w:rPr>
                <w:sz w:val="22"/>
              </w:rPr>
            </w:pPr>
            <w:r w:rsidRPr="00E30194">
              <w:rPr>
                <w:sz w:val="22"/>
              </w:rPr>
              <w:t>0.23</w:t>
            </w:r>
          </w:p>
        </w:tc>
        <w:tc>
          <w:tcPr>
            <w:tcW w:w="296" w:type="pct"/>
            <w:tcBorders>
              <w:top w:val="nil"/>
              <w:left w:val="nil"/>
              <w:bottom w:val="single" w:sz="4" w:space="0" w:color="auto"/>
              <w:right w:val="nil"/>
            </w:tcBorders>
            <w:shd w:val="clear" w:color="auto" w:fill="auto"/>
            <w:vAlign w:val="center"/>
            <w:hideMark/>
          </w:tcPr>
          <w:p w:rsidR="00722746" w:rsidRPr="00E30194" w:rsidRDefault="00722746" w:rsidP="00025B72">
            <w:pPr>
              <w:jc w:val="center"/>
              <w:rPr>
                <w:sz w:val="22"/>
              </w:rPr>
            </w:pPr>
            <w:r w:rsidRPr="00E30194">
              <w:rPr>
                <w:sz w:val="22"/>
              </w:rPr>
              <w:t>0.854</w:t>
            </w:r>
          </w:p>
        </w:tc>
      </w:tr>
    </w:tbl>
    <w:p w:rsidR="00722746" w:rsidRDefault="00722746" w:rsidP="0064687E">
      <w:pPr>
        <w:contextualSpacing/>
        <w:rPr>
          <w:sz w:val="22"/>
          <w:szCs w:val="22"/>
        </w:rPr>
      </w:pPr>
      <w:r>
        <w:rPr>
          <w:sz w:val="22"/>
          <w:szCs w:val="22"/>
        </w:rPr>
        <w:t xml:space="preserve">* </w:t>
      </w:r>
      <w:r w:rsidRPr="00926B56">
        <w:rPr>
          <w:rFonts w:ascii="Symbol" w:hAnsi="Symbol"/>
          <w:sz w:val="22"/>
          <w:szCs w:val="22"/>
        </w:rPr>
        <w:t></w:t>
      </w:r>
      <w:r>
        <w:rPr>
          <w:sz w:val="22"/>
          <w:szCs w:val="22"/>
        </w:rPr>
        <w:t xml:space="preserve"> = 0.05, OR = 1.5; value in bold indicates adequate statistical</w:t>
      </w:r>
      <w:r w:rsidR="00F80EB1">
        <w:rPr>
          <w:sz w:val="22"/>
          <w:szCs w:val="22"/>
        </w:rPr>
        <w:t xml:space="preserve"> </w:t>
      </w:r>
      <w:r w:rsidR="00CE0DE5">
        <w:rPr>
          <w:sz w:val="22"/>
          <w:szCs w:val="22"/>
        </w:rPr>
        <w:t xml:space="preserve">power (&gt; 80%); </w:t>
      </w:r>
      <w:r w:rsidR="0064687E">
        <w:rPr>
          <w:sz w:val="22"/>
          <w:szCs w:val="22"/>
        </w:rPr>
        <w:t xml:space="preserve">G: guanine; A: adenine; </w:t>
      </w:r>
      <w:r>
        <w:rPr>
          <w:sz w:val="22"/>
          <w:szCs w:val="22"/>
        </w:rPr>
        <w:t xml:space="preserve">HWE: Hardy-Weinberg Equilibrium. </w:t>
      </w:r>
      <w:r w:rsidRPr="00EB610E">
        <w:rPr>
          <w:sz w:val="22"/>
          <w:szCs w:val="22"/>
        </w:rPr>
        <w:t xml:space="preserve">All </w:t>
      </w:r>
      <w:r w:rsidR="0064687E">
        <w:rPr>
          <w:sz w:val="22"/>
          <w:szCs w:val="22"/>
        </w:rPr>
        <w:t xml:space="preserve">  </w:t>
      </w:r>
      <w:r w:rsidRPr="00EB610E">
        <w:rPr>
          <w:sz w:val="22"/>
          <w:szCs w:val="22"/>
        </w:rPr>
        <w:t xml:space="preserve">HWE numbers showed </w:t>
      </w:r>
      <w:r w:rsidRPr="00EB610E">
        <w:rPr>
          <w:i/>
          <w:sz w:val="22"/>
          <w:szCs w:val="22"/>
        </w:rPr>
        <w:t>P</w:t>
      </w:r>
      <w:r w:rsidRPr="00EB610E">
        <w:rPr>
          <w:sz w:val="22"/>
          <w:szCs w:val="22"/>
        </w:rPr>
        <w:t xml:space="preserve"> &gt; 0.05 indicating HWE-compliance </w:t>
      </w:r>
    </w:p>
    <w:p w:rsidR="00722746" w:rsidRDefault="00722746" w:rsidP="00722746">
      <w:pPr>
        <w:ind w:left="720" w:hanging="720"/>
        <w:contextualSpacing/>
        <w:rPr>
          <w:sz w:val="22"/>
          <w:szCs w:val="22"/>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9E25C3">
      <w:pPr>
        <w:ind w:left="720" w:hanging="720"/>
        <w:rPr>
          <w:rFonts w:ascii="Arial" w:hAnsi="Arial" w:cs="Arial"/>
          <w:color w:val="333333"/>
        </w:rPr>
      </w:pPr>
    </w:p>
    <w:p w:rsidR="00722746" w:rsidRDefault="00722746" w:rsidP="00722746">
      <w:pPr>
        <w:ind w:left="720" w:hanging="720"/>
        <w:contextualSpacing/>
        <w:rPr>
          <w:sz w:val="22"/>
          <w:szCs w:val="22"/>
        </w:rPr>
      </w:pPr>
    </w:p>
    <w:p w:rsidR="00722746" w:rsidRDefault="00722746" w:rsidP="009E25C3">
      <w:pPr>
        <w:ind w:left="720" w:hanging="720"/>
        <w:rPr>
          <w:rFonts w:ascii="Arial" w:hAnsi="Arial" w:cs="Arial"/>
          <w:color w:val="333333"/>
        </w:rPr>
      </w:pPr>
    </w:p>
    <w:p w:rsidR="000045F8" w:rsidRDefault="000045F8" w:rsidP="009E25C3">
      <w:pPr>
        <w:ind w:left="720" w:hanging="720"/>
        <w:rPr>
          <w:rFonts w:ascii="Arial" w:hAnsi="Arial" w:cs="Arial"/>
          <w:color w:val="333333"/>
        </w:rPr>
      </w:pPr>
    </w:p>
    <w:p w:rsidR="000045F8" w:rsidRDefault="000045F8" w:rsidP="009E25C3">
      <w:pPr>
        <w:ind w:left="720" w:hanging="720"/>
        <w:rPr>
          <w:rFonts w:ascii="Arial" w:hAnsi="Arial" w:cs="Arial"/>
          <w:color w:val="333333"/>
        </w:rPr>
        <w:sectPr w:rsidR="000045F8" w:rsidSect="000A2A97">
          <w:footerReference w:type="default" r:id="rId9"/>
          <w:pgSz w:w="15840" w:h="12240" w:orient="landscape"/>
          <w:pgMar w:top="1296" w:right="1152" w:bottom="1296" w:left="1152" w:header="720" w:footer="720" w:gutter="0"/>
          <w:cols w:space="720"/>
          <w:docGrid w:linePitch="360"/>
        </w:sectPr>
      </w:pPr>
    </w:p>
    <w:p w:rsidR="009E25C3" w:rsidRPr="00722746" w:rsidRDefault="009D3738" w:rsidP="009E25C3">
      <w:pPr>
        <w:ind w:left="720" w:hanging="720"/>
        <w:rPr>
          <w:color w:val="333333"/>
        </w:rPr>
      </w:pPr>
      <w:r>
        <w:rPr>
          <w:b/>
          <w:color w:val="333333"/>
        </w:rPr>
        <w:lastRenderedPageBreak/>
        <w:t>Table S3</w:t>
      </w:r>
      <w:r w:rsidR="009E25C3" w:rsidRPr="00722746">
        <w:rPr>
          <w:b/>
          <w:color w:val="333333"/>
        </w:rPr>
        <w:t xml:space="preserve"> </w:t>
      </w:r>
      <w:r w:rsidR="009E25C3" w:rsidRPr="00722746">
        <w:rPr>
          <w:color w:val="333333"/>
        </w:rPr>
        <w:t>PRISMA checklist</w:t>
      </w:r>
    </w:p>
    <w:tbl>
      <w:tblPr>
        <w:tblW w:w="13278" w:type="dxa"/>
        <w:tblBorders>
          <w:top w:val="nil"/>
          <w:left w:val="nil"/>
          <w:bottom w:val="nil"/>
          <w:right w:val="nil"/>
        </w:tblBorders>
        <w:tblLayout w:type="fixed"/>
        <w:tblLook w:val="0000" w:firstRow="0" w:lastRow="0" w:firstColumn="0" w:lastColumn="0" w:noHBand="0" w:noVBand="0"/>
      </w:tblPr>
      <w:tblGrid>
        <w:gridCol w:w="1693"/>
        <w:gridCol w:w="441"/>
        <w:gridCol w:w="8864"/>
        <w:gridCol w:w="1759"/>
        <w:gridCol w:w="236"/>
        <w:gridCol w:w="285"/>
      </w:tblGrid>
      <w:tr w:rsidR="009E25C3" w:rsidRPr="00CB101C" w:rsidTr="009E25C3">
        <w:trPr>
          <w:gridAfter w:val="2"/>
          <w:wAfter w:w="521" w:type="dxa"/>
          <w:trHeight w:val="479"/>
        </w:trPr>
        <w:tc>
          <w:tcPr>
            <w:tcW w:w="1693"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9E25C3" w:rsidRPr="00CB101C" w:rsidRDefault="009E25C3" w:rsidP="009E25C3">
            <w:pPr>
              <w:pStyle w:val="Default"/>
              <w:rPr>
                <w:rFonts w:ascii="Arial Narrow" w:hAnsi="Arial Narrow" w:cs="Arial"/>
                <w:color w:val="auto"/>
                <w:sz w:val="22"/>
                <w:szCs w:val="22"/>
              </w:rPr>
            </w:pPr>
            <w:r w:rsidRPr="00CB101C">
              <w:rPr>
                <w:rFonts w:ascii="Arial Narrow" w:hAnsi="Arial Narrow" w:cs="Arial"/>
                <w:b/>
                <w:bCs/>
                <w:color w:val="auto"/>
                <w:sz w:val="22"/>
                <w:szCs w:val="22"/>
              </w:rPr>
              <w:t xml:space="preserve">Section/topic </w:t>
            </w:r>
          </w:p>
        </w:tc>
        <w:tc>
          <w:tcPr>
            <w:tcW w:w="441"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9E25C3" w:rsidRPr="00CB101C" w:rsidRDefault="009E25C3" w:rsidP="009E25C3">
            <w:pPr>
              <w:pStyle w:val="Default"/>
              <w:jc w:val="right"/>
              <w:rPr>
                <w:rFonts w:ascii="Arial Narrow" w:hAnsi="Arial Narrow" w:cs="Arial"/>
                <w:b/>
                <w:bCs/>
                <w:color w:val="auto"/>
                <w:sz w:val="22"/>
                <w:szCs w:val="22"/>
              </w:rPr>
            </w:pPr>
            <w:r w:rsidRPr="00CB101C">
              <w:rPr>
                <w:rFonts w:ascii="Arial Narrow" w:hAnsi="Arial Narrow" w:cs="Arial"/>
                <w:b/>
                <w:bCs/>
                <w:color w:val="auto"/>
                <w:sz w:val="22"/>
                <w:szCs w:val="22"/>
              </w:rPr>
              <w:t>#</w:t>
            </w:r>
          </w:p>
        </w:tc>
        <w:tc>
          <w:tcPr>
            <w:tcW w:w="8864"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9E25C3" w:rsidRPr="00CB101C" w:rsidRDefault="009E25C3" w:rsidP="009E25C3">
            <w:pPr>
              <w:pStyle w:val="Default"/>
              <w:rPr>
                <w:rFonts w:ascii="Arial Narrow" w:hAnsi="Arial Narrow" w:cs="Arial"/>
                <w:color w:val="auto"/>
                <w:sz w:val="22"/>
                <w:szCs w:val="22"/>
              </w:rPr>
            </w:pPr>
            <w:r w:rsidRPr="00CB101C">
              <w:rPr>
                <w:rFonts w:ascii="Arial Narrow" w:hAnsi="Arial Narrow" w:cs="Arial"/>
                <w:b/>
                <w:bCs/>
                <w:color w:val="auto"/>
                <w:sz w:val="22"/>
                <w:szCs w:val="22"/>
              </w:rPr>
              <w:t xml:space="preserve">Checklist item </w:t>
            </w:r>
          </w:p>
        </w:tc>
        <w:tc>
          <w:tcPr>
            <w:tcW w:w="175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9E25C3" w:rsidRPr="00CB101C" w:rsidRDefault="009E25C3" w:rsidP="009E25C3">
            <w:pPr>
              <w:pStyle w:val="Default"/>
              <w:rPr>
                <w:rFonts w:ascii="Arial Narrow" w:hAnsi="Arial Narrow" w:cs="Arial"/>
                <w:color w:val="auto"/>
                <w:sz w:val="22"/>
                <w:szCs w:val="22"/>
              </w:rPr>
            </w:pPr>
            <w:r w:rsidRPr="00CB101C">
              <w:rPr>
                <w:rFonts w:ascii="Arial Narrow" w:hAnsi="Arial Narrow" w:cs="Arial"/>
                <w:b/>
                <w:bCs/>
                <w:color w:val="auto"/>
                <w:sz w:val="22"/>
                <w:szCs w:val="22"/>
              </w:rPr>
              <w:t xml:space="preserve">Reported on page # </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TITLE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234"/>
        </w:trPr>
        <w:tc>
          <w:tcPr>
            <w:tcW w:w="1693"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Title </w:t>
            </w:r>
          </w:p>
        </w:tc>
        <w:tc>
          <w:tcPr>
            <w:tcW w:w="441"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w:t>
            </w:r>
          </w:p>
        </w:tc>
        <w:tc>
          <w:tcPr>
            <w:tcW w:w="8864"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Identify the report as a systematic review, meta-analysis, or both. </w:t>
            </w:r>
          </w:p>
        </w:tc>
        <w:tc>
          <w:tcPr>
            <w:tcW w:w="1759"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1</w:t>
            </w:r>
            <w:r w:rsidR="00D16F4D">
              <w:rPr>
                <w:rFonts w:ascii="Arial Narrow" w:hAnsi="Arial Narrow" w:cs="Arial"/>
                <w:color w:val="auto"/>
                <w:sz w:val="20"/>
                <w:szCs w:val="20"/>
              </w:rPr>
              <w:t xml:space="preserve"> </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ABSTRACT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585"/>
        </w:trPr>
        <w:tc>
          <w:tcPr>
            <w:tcW w:w="1693"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Structured summary </w:t>
            </w:r>
          </w:p>
        </w:tc>
        <w:tc>
          <w:tcPr>
            <w:tcW w:w="441"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2</w:t>
            </w:r>
          </w:p>
        </w:tc>
        <w:tc>
          <w:tcPr>
            <w:tcW w:w="8864"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759" w:type="dxa"/>
            <w:tcBorders>
              <w:top w:val="single" w:sz="5" w:space="0" w:color="000000"/>
              <w:left w:val="single" w:sz="5" w:space="0" w:color="000000"/>
              <w:bottom w:val="double" w:sz="5" w:space="0" w:color="000000"/>
              <w:right w:val="single" w:sz="5" w:space="0" w:color="000000"/>
            </w:tcBorders>
          </w:tcPr>
          <w:p w:rsidR="009E25C3" w:rsidRPr="00CB101C"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3</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INTRODUCTION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240"/>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Rationale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3</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the rationale for the review in the context of what is already known.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4</w:t>
            </w:r>
          </w:p>
        </w:tc>
      </w:tr>
      <w:tr w:rsidR="009E25C3" w:rsidRPr="00CB101C" w:rsidTr="009E25C3">
        <w:trPr>
          <w:gridAfter w:val="2"/>
          <w:wAfter w:w="521" w:type="dxa"/>
          <w:trHeight w:val="410"/>
        </w:trPr>
        <w:tc>
          <w:tcPr>
            <w:tcW w:w="1693"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Objectives </w:t>
            </w:r>
          </w:p>
        </w:tc>
        <w:tc>
          <w:tcPr>
            <w:tcW w:w="441"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4</w:t>
            </w:r>
          </w:p>
        </w:tc>
        <w:tc>
          <w:tcPr>
            <w:tcW w:w="8864"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Provide an explicit statement of questions being addressed with reference to participants, interventions, comparisons, outcomes, and study design (PICOS). </w:t>
            </w:r>
          </w:p>
        </w:tc>
        <w:tc>
          <w:tcPr>
            <w:tcW w:w="1759" w:type="dxa"/>
            <w:tcBorders>
              <w:top w:val="single" w:sz="5" w:space="0" w:color="000000"/>
              <w:left w:val="single" w:sz="5" w:space="0" w:color="000000"/>
              <w:bottom w:val="double" w:sz="5" w:space="0" w:color="000000"/>
              <w:right w:val="single" w:sz="5" w:space="0" w:color="000000"/>
            </w:tcBorders>
          </w:tcPr>
          <w:p w:rsidR="009E25C3" w:rsidRPr="00CB101C"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4</w:t>
            </w:r>
            <w:r w:rsidR="00491A57">
              <w:rPr>
                <w:rFonts w:ascii="Arial Narrow" w:hAnsi="Arial Narrow" w:cs="Arial"/>
                <w:color w:val="auto"/>
                <w:sz w:val="20"/>
                <w:szCs w:val="20"/>
              </w:rPr>
              <w:t>-5</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METHODS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Protocol and registration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5</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Indicate if a review protocol exists, if and where it can be accessed (e.g., Web address), and, if available, provide registration information including registration number.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NA</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Eligibility criteria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6</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Specify study characteristics (e.g., PICOS, length of follow-up) and report characteristics (e.g., years considered, language, publication status) used as criteria for eligibility, giving rationale.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Information sources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7</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all information sources (e.g., databases with dates of coverage, contact with study authors to identify additional studies) in the search and date last searched.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231"/>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Search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8</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Present full electronic search strategy for at least one database, including any limits used, such that it could be repeated.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Study selection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9</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State the process for selecting studies (i.e., screening, eligibility, included in systematic review, and, if applicable, included in the meta-analysis).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Data collection process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10</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method of data extraction from reports (e.g., piloted forms, independently, in duplicate) and any processes for obtaining and confirming data from investigators.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25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Data items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11</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List and define all variables for which data were sought (e.g., PICOS, funding sources) and any assumptions and simplifications made.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r w:rsidR="00491A57">
              <w:rPr>
                <w:rFonts w:ascii="Arial Narrow" w:hAnsi="Arial Narrow" w:cs="Arial"/>
                <w:sz w:val="20"/>
              </w:rPr>
              <w:t>-6</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Risk of bias in individual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12</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Footer"/>
              <w:spacing w:before="40" w:after="40"/>
              <w:rPr>
                <w:rFonts w:ascii="Arial Narrow" w:hAnsi="Arial Narrow" w:cs="Arial"/>
                <w:sz w:val="20"/>
              </w:rPr>
            </w:pPr>
            <w:r w:rsidRPr="00CB101C">
              <w:rPr>
                <w:rFonts w:ascii="Arial Narrow" w:hAnsi="Arial Narrow" w:cs="Arial"/>
                <w:sz w:val="20"/>
              </w:rPr>
              <w:t>NA</w:t>
            </w:r>
          </w:p>
        </w:tc>
      </w:tr>
      <w:tr w:rsidR="009E25C3" w:rsidRPr="00CB101C" w:rsidTr="009E25C3">
        <w:trPr>
          <w:gridAfter w:val="2"/>
          <w:wAfter w:w="521" w:type="dxa"/>
          <w:trHeight w:val="240"/>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Summary measures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13</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State the principal summary measures (e.g., risk ratio, difference in means).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6</w:t>
            </w:r>
          </w:p>
        </w:tc>
      </w:tr>
      <w:tr w:rsidR="009E25C3" w:rsidRPr="00CB101C" w:rsidTr="009E25C3">
        <w:trPr>
          <w:gridAfter w:val="2"/>
          <w:wAfter w:w="521" w:type="dxa"/>
          <w:trHeight w:val="419"/>
        </w:trPr>
        <w:tc>
          <w:tcPr>
            <w:tcW w:w="1693" w:type="dxa"/>
            <w:tcBorders>
              <w:top w:val="single" w:sz="5" w:space="0" w:color="000000"/>
              <w:left w:val="single" w:sz="5" w:space="0" w:color="000000"/>
              <w:bottom w:val="single" w:sz="6"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Synthesis of results </w:t>
            </w:r>
          </w:p>
        </w:tc>
        <w:tc>
          <w:tcPr>
            <w:tcW w:w="441" w:type="dxa"/>
            <w:tcBorders>
              <w:top w:val="single" w:sz="5" w:space="0" w:color="000000"/>
              <w:left w:val="single" w:sz="5" w:space="0" w:color="000000"/>
              <w:bottom w:val="single" w:sz="6"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14</w:t>
            </w:r>
          </w:p>
        </w:tc>
        <w:tc>
          <w:tcPr>
            <w:tcW w:w="8864" w:type="dxa"/>
            <w:tcBorders>
              <w:top w:val="single" w:sz="5" w:space="0" w:color="000000"/>
              <w:left w:val="single" w:sz="5" w:space="0" w:color="000000"/>
              <w:bottom w:val="single" w:sz="6"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Describe the methods of handling data and combining results of studies, if done, including measures of consistency (e.g., I</w:t>
            </w:r>
            <w:r w:rsidRPr="00CB101C">
              <w:rPr>
                <w:rFonts w:ascii="Arial Narrow" w:hAnsi="Arial Narrow" w:cs="Arial"/>
                <w:color w:val="auto"/>
                <w:sz w:val="20"/>
                <w:szCs w:val="20"/>
                <w:vertAlign w:val="superscript"/>
              </w:rPr>
              <w:t>2</w:t>
            </w:r>
            <w:r w:rsidRPr="00CB101C">
              <w:rPr>
                <w:rFonts w:ascii="Arial Narrow" w:hAnsi="Arial Narrow" w:cs="Arial"/>
                <w:color w:val="auto"/>
                <w:sz w:val="13"/>
                <w:szCs w:val="13"/>
              </w:rPr>
              <w:t xml:space="preserve">) </w:t>
            </w:r>
            <w:r w:rsidRPr="00CB101C">
              <w:rPr>
                <w:rFonts w:ascii="Arial Narrow" w:hAnsi="Arial Narrow" w:cs="Arial"/>
                <w:color w:val="auto"/>
                <w:sz w:val="20"/>
                <w:szCs w:val="20"/>
              </w:rPr>
              <w:t xml:space="preserve">for each meta-analysis. </w:t>
            </w:r>
          </w:p>
        </w:tc>
        <w:tc>
          <w:tcPr>
            <w:tcW w:w="1759" w:type="dxa"/>
            <w:tcBorders>
              <w:top w:val="single" w:sz="5" w:space="0" w:color="000000"/>
              <w:left w:val="single" w:sz="5" w:space="0" w:color="000000"/>
              <w:bottom w:val="single" w:sz="6"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6</w:t>
            </w:r>
            <w:r w:rsidR="00491A57">
              <w:rPr>
                <w:rFonts w:ascii="Arial Narrow" w:hAnsi="Arial Narrow" w:cs="Arial"/>
                <w:sz w:val="20"/>
              </w:rPr>
              <w:t>-7</w:t>
            </w:r>
          </w:p>
        </w:tc>
      </w:tr>
      <w:tr w:rsidR="009E25C3" w:rsidRPr="00CB101C" w:rsidTr="009E25C3">
        <w:trPr>
          <w:gridAfter w:val="2"/>
          <w:wAfter w:w="521" w:type="dxa"/>
          <w:trHeight w:val="419"/>
        </w:trPr>
        <w:tc>
          <w:tcPr>
            <w:tcW w:w="1693"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Default"/>
              <w:spacing w:before="40" w:after="40"/>
              <w:rPr>
                <w:rFonts w:ascii="Arial Narrow" w:hAnsi="Arial Narrow" w:cs="Arial"/>
                <w:color w:val="auto"/>
                <w:sz w:val="20"/>
                <w:szCs w:val="20"/>
              </w:rPr>
            </w:pPr>
          </w:p>
        </w:tc>
        <w:tc>
          <w:tcPr>
            <w:tcW w:w="441"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Default"/>
              <w:spacing w:before="40" w:after="40"/>
              <w:jc w:val="right"/>
              <w:rPr>
                <w:rFonts w:ascii="Arial Narrow" w:hAnsi="Arial Narrow" w:cs="Arial"/>
                <w:color w:val="auto"/>
                <w:sz w:val="20"/>
                <w:szCs w:val="20"/>
              </w:rPr>
            </w:pPr>
          </w:p>
        </w:tc>
        <w:tc>
          <w:tcPr>
            <w:tcW w:w="8864"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Default"/>
              <w:spacing w:before="40" w:after="40"/>
              <w:rPr>
                <w:rFonts w:ascii="Arial Narrow" w:hAnsi="Arial Narrow" w:cs="Arial"/>
                <w:color w:val="auto"/>
                <w:sz w:val="20"/>
                <w:szCs w:val="20"/>
              </w:rPr>
            </w:pPr>
          </w:p>
        </w:tc>
        <w:tc>
          <w:tcPr>
            <w:tcW w:w="1759"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Footer"/>
              <w:spacing w:before="40" w:after="40"/>
              <w:rPr>
                <w:rFonts w:ascii="Arial Narrow" w:hAnsi="Arial Narrow" w:cs="Arial"/>
                <w:sz w:val="20"/>
              </w:rPr>
            </w:pPr>
          </w:p>
        </w:tc>
      </w:tr>
      <w:tr w:rsidR="009E25C3" w:rsidRPr="00CB101C" w:rsidTr="009E25C3">
        <w:trPr>
          <w:gridAfter w:val="2"/>
          <w:wAfter w:w="521" w:type="dxa"/>
          <w:trHeight w:val="419"/>
        </w:trPr>
        <w:tc>
          <w:tcPr>
            <w:tcW w:w="1693"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lastRenderedPageBreak/>
              <w:t xml:space="preserve">Section/topic </w:t>
            </w:r>
          </w:p>
        </w:tc>
        <w:tc>
          <w:tcPr>
            <w:tcW w:w="441"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Default"/>
              <w:spacing w:before="40" w:after="40"/>
              <w:jc w:val="right"/>
              <w:rPr>
                <w:rFonts w:ascii="Arial Narrow" w:hAnsi="Arial Narrow" w:cs="Arial"/>
                <w:color w:val="auto"/>
                <w:sz w:val="20"/>
                <w:szCs w:val="20"/>
              </w:rPr>
            </w:pPr>
            <w:r w:rsidRPr="00194805">
              <w:rPr>
                <w:rFonts w:ascii="Arial Narrow" w:hAnsi="Arial Narrow" w:cs="Arial"/>
                <w:color w:val="auto"/>
                <w:sz w:val="20"/>
                <w:szCs w:val="20"/>
              </w:rPr>
              <w:t>#</w:t>
            </w:r>
          </w:p>
        </w:tc>
        <w:tc>
          <w:tcPr>
            <w:tcW w:w="8864"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Checklist item </w:t>
            </w:r>
          </w:p>
        </w:tc>
        <w:tc>
          <w:tcPr>
            <w:tcW w:w="1759"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Footer"/>
              <w:spacing w:before="40" w:after="40"/>
              <w:rPr>
                <w:rFonts w:ascii="Arial Narrow" w:hAnsi="Arial Narrow" w:cs="Arial"/>
                <w:sz w:val="20"/>
              </w:rPr>
            </w:pPr>
            <w:r w:rsidRPr="00BC1F8A">
              <w:rPr>
                <w:rFonts w:ascii="Arial Narrow" w:hAnsi="Arial Narrow" w:cs="Arial"/>
                <w:color w:val="FFFFFF" w:themeColor="background1"/>
                <w:sz w:val="20"/>
              </w:rPr>
              <w:t xml:space="preserve">Reported on page # </w:t>
            </w:r>
          </w:p>
        </w:tc>
      </w:tr>
      <w:tr w:rsidR="009E25C3" w:rsidRPr="00CB101C" w:rsidTr="009E25C3">
        <w:trPr>
          <w:gridAfter w:val="2"/>
          <w:wAfter w:w="521" w:type="dxa"/>
          <w:trHeight w:val="419"/>
        </w:trPr>
        <w:tc>
          <w:tcPr>
            <w:tcW w:w="1693"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Risk of bias across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jc w:val="right"/>
              <w:rPr>
                <w:rFonts w:ascii="Arial Narrow" w:hAnsi="Arial Narrow" w:cs="Arial"/>
                <w:color w:val="auto"/>
                <w:sz w:val="20"/>
                <w:szCs w:val="20"/>
              </w:rPr>
            </w:pPr>
            <w:r w:rsidRPr="00194805">
              <w:rPr>
                <w:rFonts w:ascii="Arial Narrow" w:hAnsi="Arial Narrow" w:cs="Arial"/>
                <w:color w:val="auto"/>
                <w:sz w:val="20"/>
                <w:szCs w:val="20"/>
              </w:rPr>
              <w:t>15</w:t>
            </w:r>
          </w:p>
        </w:tc>
        <w:tc>
          <w:tcPr>
            <w:tcW w:w="8864"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Specify any assessment of risk of bias that may affect the cumulative evidence (e.g., publication bias, selective reporting within studies). </w:t>
            </w:r>
          </w:p>
        </w:tc>
        <w:tc>
          <w:tcPr>
            <w:tcW w:w="1759" w:type="dxa"/>
            <w:tcBorders>
              <w:top w:val="single" w:sz="5" w:space="0" w:color="000000"/>
              <w:left w:val="single" w:sz="5" w:space="0" w:color="000000"/>
              <w:bottom w:val="single" w:sz="5" w:space="0" w:color="000000"/>
              <w:right w:val="single" w:sz="5" w:space="0" w:color="000000"/>
            </w:tcBorders>
          </w:tcPr>
          <w:p w:rsidR="009E25C3" w:rsidRPr="00194805" w:rsidRDefault="00491A57" w:rsidP="009E25C3">
            <w:pPr>
              <w:pStyle w:val="Footer"/>
              <w:rPr>
                <w:rFonts w:ascii="Arial Narrow" w:hAnsi="Arial Narrow" w:cs="Arial"/>
                <w:sz w:val="20"/>
              </w:rPr>
            </w:pPr>
            <w:r>
              <w:rPr>
                <w:rFonts w:ascii="Arial Narrow" w:hAnsi="Arial Narrow" w:cs="Arial"/>
                <w:sz w:val="20"/>
              </w:rPr>
              <w:t>6-</w:t>
            </w:r>
            <w:r w:rsidR="00136E22">
              <w:rPr>
                <w:rFonts w:ascii="Arial Narrow" w:hAnsi="Arial Narrow" w:cs="Arial"/>
                <w:sz w:val="20"/>
              </w:rPr>
              <w:t>7</w:t>
            </w:r>
          </w:p>
        </w:tc>
      </w:tr>
      <w:tr w:rsidR="009E25C3" w:rsidRPr="00CB101C" w:rsidTr="009E25C3">
        <w:trPr>
          <w:gridAfter w:val="2"/>
          <w:wAfter w:w="521" w:type="dxa"/>
          <w:trHeight w:val="419"/>
        </w:trPr>
        <w:tc>
          <w:tcPr>
            <w:tcW w:w="1693"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Additional analyses </w:t>
            </w:r>
          </w:p>
        </w:tc>
        <w:tc>
          <w:tcPr>
            <w:tcW w:w="441"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jc w:val="right"/>
              <w:rPr>
                <w:rFonts w:ascii="Arial Narrow" w:hAnsi="Arial Narrow" w:cs="Arial"/>
                <w:color w:val="auto"/>
                <w:sz w:val="20"/>
                <w:szCs w:val="20"/>
              </w:rPr>
            </w:pPr>
            <w:r w:rsidRPr="00194805">
              <w:rPr>
                <w:rFonts w:ascii="Arial Narrow" w:hAnsi="Arial Narrow" w:cs="Arial"/>
                <w:color w:val="auto"/>
                <w:sz w:val="20"/>
                <w:szCs w:val="20"/>
              </w:rPr>
              <w:t>16</w:t>
            </w:r>
          </w:p>
        </w:tc>
        <w:tc>
          <w:tcPr>
            <w:tcW w:w="8864"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Describe methods of additional analyses (e.g., sensitivity or subgroup analyses, meta-regression), if done, indicating which were pre-specified. </w:t>
            </w:r>
          </w:p>
        </w:tc>
        <w:tc>
          <w:tcPr>
            <w:tcW w:w="1759" w:type="dxa"/>
            <w:tcBorders>
              <w:top w:val="single" w:sz="5" w:space="0" w:color="000000"/>
              <w:left w:val="single" w:sz="5" w:space="0" w:color="000000"/>
              <w:bottom w:val="single" w:sz="5" w:space="0" w:color="000000"/>
              <w:right w:val="single" w:sz="5" w:space="0" w:color="000000"/>
            </w:tcBorders>
          </w:tcPr>
          <w:p w:rsidR="009E25C3" w:rsidRPr="00194805" w:rsidRDefault="00BC1F8A" w:rsidP="009E25C3">
            <w:pPr>
              <w:pStyle w:val="Footer"/>
              <w:rPr>
                <w:rFonts w:ascii="Arial Narrow" w:hAnsi="Arial Narrow" w:cs="Arial"/>
                <w:sz w:val="20"/>
              </w:rPr>
            </w:pPr>
            <w:r>
              <w:rPr>
                <w:rFonts w:ascii="Arial Narrow" w:hAnsi="Arial Narrow" w:cs="Arial"/>
                <w:sz w:val="20"/>
              </w:rPr>
              <w:t>6-</w:t>
            </w:r>
            <w:r w:rsidR="00136E22">
              <w:rPr>
                <w:rFonts w:ascii="Arial Narrow" w:hAnsi="Arial Narrow" w:cs="Arial"/>
                <w:sz w:val="20"/>
              </w:rPr>
              <w:t>7</w:t>
            </w:r>
          </w:p>
        </w:tc>
      </w:tr>
      <w:tr w:rsidR="009E25C3" w:rsidRPr="00804730" w:rsidTr="009E25C3">
        <w:trPr>
          <w:gridAfter w:val="2"/>
          <w:wAfter w:w="521" w:type="dxa"/>
          <w:trHeight w:val="261"/>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RESULTS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center"/>
              <w:rPr>
                <w:rFonts w:ascii="Arial Narrow" w:hAnsi="Arial Narrow" w:cs="Arial"/>
                <w:color w:val="auto"/>
                <w:sz w:val="20"/>
                <w:szCs w:val="20"/>
              </w:rPr>
            </w:pPr>
          </w:p>
        </w:tc>
      </w:tr>
      <w:tr w:rsidR="009E25C3" w:rsidRPr="00804730" w:rsidTr="009E25C3">
        <w:trPr>
          <w:gridAfter w:val="2"/>
          <w:wAfter w:w="521" w:type="dxa"/>
          <w:trHeight w:val="508"/>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Study selection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17</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Give numbers of studies screened, assessed for eligibility, and included in the review, with reasons for exclusions at each stage, ideally with a flow diagram.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7</w:t>
            </w: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Study characteristics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18</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For each study, present characteristics for which data were extracted (e.g., study size, PICOS, follow-up period) and provide the citations. </w:t>
            </w:r>
          </w:p>
        </w:tc>
        <w:tc>
          <w:tcPr>
            <w:tcW w:w="1759" w:type="dxa"/>
            <w:tcBorders>
              <w:top w:val="single" w:sz="5" w:space="0" w:color="000000"/>
              <w:left w:val="single" w:sz="5" w:space="0" w:color="000000"/>
              <w:bottom w:val="single" w:sz="5" w:space="0" w:color="000000"/>
              <w:right w:val="single" w:sz="5" w:space="0" w:color="000000"/>
            </w:tcBorders>
          </w:tcPr>
          <w:p w:rsidR="009E25C3" w:rsidRPr="00F8373A" w:rsidRDefault="00BC1F8A"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7</w:t>
            </w:r>
          </w:p>
        </w:tc>
      </w:tr>
      <w:tr w:rsidR="009E25C3" w:rsidRPr="00804730" w:rsidTr="009E25C3">
        <w:trPr>
          <w:gridAfter w:val="2"/>
          <w:wAfter w:w="521" w:type="dxa"/>
          <w:trHeight w:val="26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Risk of bias within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19</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Present data on risk of bias of each study and, if available, any outcome level assessment (see item 12).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9E25C3" w:rsidP="009E25C3">
            <w:pPr>
              <w:pStyle w:val="Footer"/>
              <w:spacing w:before="40" w:after="40"/>
              <w:rPr>
                <w:rFonts w:ascii="Arial Narrow" w:hAnsi="Arial Narrow" w:cs="Arial"/>
                <w:sz w:val="20"/>
              </w:rPr>
            </w:pPr>
            <w:r w:rsidRPr="00F72CBD">
              <w:rPr>
                <w:rFonts w:ascii="Arial Narrow" w:hAnsi="Arial Narrow" w:cs="Arial"/>
                <w:sz w:val="20"/>
              </w:rPr>
              <w:t>NA</w:t>
            </w: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Results of individual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20</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For all outcomes considered (benefits or harms), present, for each study: (a) simple summary data for each intervention group (b) effect estimates and confidence intervals, ideally with a forest plot.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8</w:t>
            </w:r>
          </w:p>
        </w:tc>
      </w:tr>
      <w:tr w:rsidR="009E25C3" w:rsidRPr="00804730" w:rsidTr="009E25C3">
        <w:trPr>
          <w:gridAfter w:val="2"/>
          <w:wAfter w:w="521" w:type="dxa"/>
          <w:trHeight w:val="261"/>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Synthesis of results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21</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Present results of each meta-analysis done, including confidence intervals and measures of consistency.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8</w:t>
            </w:r>
          </w:p>
        </w:tc>
      </w:tr>
      <w:tr w:rsidR="009E25C3" w:rsidRPr="00804730" w:rsidTr="009E25C3">
        <w:trPr>
          <w:gridAfter w:val="2"/>
          <w:wAfter w:w="521" w:type="dxa"/>
          <w:trHeight w:val="26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Risk of bias across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22</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Present results of any assessment of risk of bias across studies (see Item 15).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9E25C3" w:rsidP="009E25C3">
            <w:pPr>
              <w:pStyle w:val="Footer"/>
              <w:spacing w:before="40" w:after="40"/>
              <w:rPr>
                <w:rFonts w:ascii="Arial Narrow" w:hAnsi="Arial Narrow" w:cs="Arial"/>
                <w:sz w:val="20"/>
              </w:rPr>
            </w:pPr>
            <w:r w:rsidRPr="00F72CBD">
              <w:rPr>
                <w:rFonts w:ascii="Arial Narrow" w:hAnsi="Arial Narrow" w:cs="Arial"/>
                <w:sz w:val="20"/>
              </w:rPr>
              <w:t>NA</w:t>
            </w:r>
          </w:p>
        </w:tc>
      </w:tr>
      <w:tr w:rsidR="009E25C3" w:rsidRPr="00804730" w:rsidTr="009E25C3">
        <w:trPr>
          <w:gridAfter w:val="2"/>
          <w:wAfter w:w="521" w:type="dxa"/>
          <w:trHeight w:val="307"/>
        </w:trPr>
        <w:tc>
          <w:tcPr>
            <w:tcW w:w="1693"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Additional analysis </w:t>
            </w:r>
          </w:p>
        </w:tc>
        <w:tc>
          <w:tcPr>
            <w:tcW w:w="441"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23</w:t>
            </w:r>
          </w:p>
        </w:tc>
        <w:tc>
          <w:tcPr>
            <w:tcW w:w="8864"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Give results of additional analyses, if done (e.g., sensitivity or subgroup analyses, meta-regression [see Item 16]). </w:t>
            </w:r>
          </w:p>
        </w:tc>
        <w:tc>
          <w:tcPr>
            <w:tcW w:w="1759" w:type="dxa"/>
            <w:tcBorders>
              <w:top w:val="single" w:sz="5" w:space="0" w:color="000000"/>
              <w:left w:val="single" w:sz="5" w:space="0" w:color="000000"/>
              <w:bottom w:val="double" w:sz="5" w:space="0" w:color="000000"/>
              <w:right w:val="single" w:sz="5" w:space="0" w:color="000000"/>
            </w:tcBorders>
          </w:tcPr>
          <w:p w:rsidR="009E25C3" w:rsidRPr="00F72CBD" w:rsidRDefault="00BC1F8A" w:rsidP="009E25C3">
            <w:pPr>
              <w:pStyle w:val="Footer"/>
              <w:spacing w:before="40" w:after="40"/>
              <w:rPr>
                <w:rFonts w:ascii="Arial Narrow" w:hAnsi="Arial Narrow" w:cs="Arial"/>
                <w:sz w:val="20"/>
              </w:rPr>
            </w:pPr>
            <w:r>
              <w:rPr>
                <w:rFonts w:ascii="Arial Narrow" w:hAnsi="Arial Narrow" w:cs="Arial"/>
                <w:sz w:val="20"/>
              </w:rPr>
              <w:t>8-</w:t>
            </w:r>
            <w:r w:rsidR="00434AB3">
              <w:rPr>
                <w:rFonts w:ascii="Arial Narrow" w:hAnsi="Arial Narrow" w:cs="Arial"/>
                <w:sz w:val="20"/>
              </w:rPr>
              <w:t>9</w:t>
            </w:r>
          </w:p>
        </w:tc>
      </w:tr>
      <w:tr w:rsidR="009E25C3" w:rsidRPr="00804730" w:rsidTr="009E25C3">
        <w:trPr>
          <w:trHeight w:val="261"/>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DISCUSSION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F72CBD" w:rsidRDefault="009E25C3" w:rsidP="009E25C3">
            <w:pPr>
              <w:pStyle w:val="Default"/>
              <w:jc w:val="center"/>
              <w:rPr>
                <w:rFonts w:ascii="Arial Narrow" w:hAnsi="Arial Narrow" w:cs="Arial"/>
                <w:color w:val="auto"/>
                <w:sz w:val="20"/>
                <w:szCs w:val="20"/>
              </w:rPr>
            </w:pPr>
          </w:p>
        </w:tc>
        <w:tc>
          <w:tcPr>
            <w:tcW w:w="236" w:type="dxa"/>
          </w:tcPr>
          <w:p w:rsidR="009E25C3" w:rsidRPr="00804730" w:rsidRDefault="009E25C3" w:rsidP="009E25C3">
            <w:pPr>
              <w:rPr>
                <w:rFonts w:ascii="Arial Narrow" w:hAnsi="Arial Narrow" w:cs="Arial"/>
                <w:sz w:val="20"/>
                <w:szCs w:val="20"/>
              </w:rPr>
            </w:pPr>
          </w:p>
        </w:tc>
        <w:tc>
          <w:tcPr>
            <w:tcW w:w="285" w:type="dxa"/>
          </w:tcPr>
          <w:p w:rsidR="009E25C3" w:rsidRPr="00F72CBD" w:rsidRDefault="009E25C3" w:rsidP="009E25C3">
            <w:pPr>
              <w:pStyle w:val="Default"/>
              <w:jc w:val="center"/>
              <w:rPr>
                <w:rFonts w:ascii="Arial Narrow" w:hAnsi="Arial Narrow" w:cs="Arial"/>
                <w:color w:val="auto"/>
                <w:sz w:val="20"/>
                <w:szCs w:val="20"/>
              </w:rPr>
            </w:pP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Summary of evidence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24</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Summarize the main findings including the strength of evidence for each main outcome; consider their relevance to key groups (e.g., healthcare providers, users, and policy makers).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9-1</w:t>
            </w:r>
            <w:r w:rsidR="00BC1F8A">
              <w:rPr>
                <w:rFonts w:ascii="Arial Narrow" w:hAnsi="Arial Narrow" w:cs="Arial"/>
                <w:sz w:val="20"/>
              </w:rPr>
              <w:t>0</w:t>
            </w: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Limitations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25</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Discuss limitations at study and outcome level (e.g., risk of bias), and at review-level (e.g., incomplete retrieval of identified research, reporting bias).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1</w:t>
            </w:r>
            <w:r w:rsidR="00BC1F8A">
              <w:rPr>
                <w:rFonts w:ascii="Arial Narrow" w:hAnsi="Arial Narrow" w:cs="Arial"/>
                <w:sz w:val="20"/>
              </w:rPr>
              <w:t>2</w:t>
            </w:r>
          </w:p>
        </w:tc>
      </w:tr>
      <w:tr w:rsidR="009E25C3" w:rsidRPr="00804730" w:rsidTr="009E25C3">
        <w:trPr>
          <w:gridAfter w:val="2"/>
          <w:wAfter w:w="521" w:type="dxa"/>
          <w:trHeight w:val="328"/>
        </w:trPr>
        <w:tc>
          <w:tcPr>
            <w:tcW w:w="1693"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Conclusions </w:t>
            </w:r>
          </w:p>
        </w:tc>
        <w:tc>
          <w:tcPr>
            <w:tcW w:w="441"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26</w:t>
            </w:r>
          </w:p>
        </w:tc>
        <w:tc>
          <w:tcPr>
            <w:tcW w:w="8864"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Provide a general interpretation of the results in the context of other evidence, and implications for future research. </w:t>
            </w:r>
          </w:p>
        </w:tc>
        <w:tc>
          <w:tcPr>
            <w:tcW w:w="1759" w:type="dxa"/>
            <w:tcBorders>
              <w:top w:val="single" w:sz="5" w:space="0" w:color="000000"/>
              <w:left w:val="single" w:sz="5" w:space="0" w:color="000000"/>
              <w:bottom w:val="doub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12-13</w:t>
            </w:r>
          </w:p>
        </w:tc>
      </w:tr>
      <w:tr w:rsidR="009E25C3" w:rsidRPr="00804730" w:rsidTr="009E25C3">
        <w:trPr>
          <w:trHeight w:val="260"/>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FUNDING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center"/>
              <w:rPr>
                <w:rFonts w:ascii="Arial Narrow" w:hAnsi="Arial Narrow" w:cs="Arial"/>
                <w:color w:val="auto"/>
                <w:sz w:val="20"/>
                <w:szCs w:val="20"/>
              </w:rPr>
            </w:pPr>
          </w:p>
        </w:tc>
        <w:tc>
          <w:tcPr>
            <w:tcW w:w="236" w:type="dxa"/>
          </w:tcPr>
          <w:p w:rsidR="009E25C3" w:rsidRPr="00804730" w:rsidRDefault="009E25C3" w:rsidP="009E25C3">
            <w:pPr>
              <w:rPr>
                <w:rFonts w:ascii="Arial Narrow" w:hAnsi="Arial Narrow" w:cs="Arial"/>
                <w:sz w:val="20"/>
                <w:szCs w:val="20"/>
              </w:rPr>
            </w:pPr>
          </w:p>
        </w:tc>
        <w:tc>
          <w:tcPr>
            <w:tcW w:w="285" w:type="dxa"/>
          </w:tcPr>
          <w:p w:rsidR="009E25C3" w:rsidRPr="00804730" w:rsidRDefault="009E25C3" w:rsidP="009E25C3">
            <w:pPr>
              <w:pStyle w:val="Footer"/>
              <w:jc w:val="center"/>
              <w:rPr>
                <w:rFonts w:ascii="Arial Narrow" w:hAnsi="Arial Narrow" w:cs="Arial"/>
                <w:sz w:val="20"/>
              </w:rPr>
            </w:pPr>
          </w:p>
        </w:tc>
      </w:tr>
      <w:tr w:rsidR="009E25C3" w:rsidRPr="00804730" w:rsidTr="009E25C3">
        <w:trPr>
          <w:gridAfter w:val="2"/>
          <w:wAfter w:w="521" w:type="dxa"/>
          <w:trHeight w:val="445"/>
        </w:trPr>
        <w:tc>
          <w:tcPr>
            <w:tcW w:w="1693"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Funding </w:t>
            </w:r>
          </w:p>
        </w:tc>
        <w:tc>
          <w:tcPr>
            <w:tcW w:w="441"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27</w:t>
            </w:r>
          </w:p>
        </w:tc>
        <w:tc>
          <w:tcPr>
            <w:tcW w:w="8864"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Describe sources of funding for the systematic review and other support (e.g., supply of data); role of funders for the systematic review. </w:t>
            </w:r>
          </w:p>
        </w:tc>
        <w:tc>
          <w:tcPr>
            <w:tcW w:w="1759"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Footer"/>
              <w:spacing w:before="40" w:after="40"/>
              <w:rPr>
                <w:rFonts w:ascii="Arial Narrow" w:hAnsi="Arial Narrow" w:cs="Arial"/>
                <w:sz w:val="20"/>
              </w:rPr>
            </w:pPr>
            <w:r w:rsidRPr="00804730">
              <w:rPr>
                <w:rFonts w:ascii="Arial Narrow" w:hAnsi="Arial Narrow" w:cs="Arial"/>
                <w:sz w:val="20"/>
              </w:rPr>
              <w:t>NA</w:t>
            </w:r>
          </w:p>
        </w:tc>
      </w:tr>
    </w:tbl>
    <w:p w:rsidR="009E25C3" w:rsidRDefault="009E25C3" w:rsidP="009E25C3">
      <w:pPr>
        <w:ind w:left="720" w:hanging="720"/>
        <w:rPr>
          <w:color w:val="333333"/>
        </w:rPr>
      </w:pPr>
    </w:p>
    <w:p w:rsidR="009E25C3" w:rsidRPr="00997F8F" w:rsidRDefault="009E25C3" w:rsidP="009E25C3">
      <w:pPr>
        <w:ind w:left="720" w:hanging="720"/>
        <w:rPr>
          <w:rFonts w:ascii="Arial" w:hAnsi="Arial" w:cs="Arial"/>
          <w:color w:val="333333"/>
        </w:rPr>
      </w:pPr>
    </w:p>
    <w:p w:rsidR="009E25C3" w:rsidRDefault="009E25C3" w:rsidP="00097E30">
      <w:pPr>
        <w:ind w:left="720" w:hanging="720"/>
        <w:rPr>
          <w:sz w:val="22"/>
          <w:szCs w:val="22"/>
        </w:rPr>
      </w:pPr>
    </w:p>
    <w:p w:rsidR="006671BC" w:rsidRDefault="006671BC" w:rsidP="00097E30">
      <w:pPr>
        <w:ind w:left="720" w:hanging="720"/>
        <w:rPr>
          <w:sz w:val="22"/>
          <w:szCs w:val="22"/>
        </w:rPr>
      </w:pPr>
    </w:p>
    <w:p w:rsidR="006671BC" w:rsidRDefault="006671BC" w:rsidP="00097E30">
      <w:pPr>
        <w:ind w:left="720" w:hanging="720"/>
        <w:rPr>
          <w:sz w:val="22"/>
          <w:szCs w:val="22"/>
        </w:rPr>
      </w:pPr>
    </w:p>
    <w:p w:rsidR="006671BC" w:rsidRDefault="006671BC" w:rsidP="00097E30">
      <w:pPr>
        <w:ind w:left="720" w:hanging="720"/>
        <w:rPr>
          <w:sz w:val="22"/>
          <w:szCs w:val="22"/>
        </w:rPr>
      </w:pPr>
    </w:p>
    <w:p w:rsidR="006671BC" w:rsidRDefault="006671BC" w:rsidP="00097E30">
      <w:pPr>
        <w:ind w:left="720" w:hanging="720"/>
        <w:rPr>
          <w:sz w:val="22"/>
          <w:szCs w:val="22"/>
        </w:rPr>
        <w:sectPr w:rsidR="006671BC" w:rsidSect="000A2A97">
          <w:pgSz w:w="15840" w:h="12240" w:orient="landscape"/>
          <w:pgMar w:top="1296" w:right="1152" w:bottom="1296" w:left="1152" w:header="720" w:footer="720" w:gutter="0"/>
          <w:cols w:space="720"/>
          <w:docGrid w:linePitch="360"/>
        </w:sectPr>
      </w:pPr>
    </w:p>
    <w:p w:rsidR="006671BC" w:rsidRPr="00843F15" w:rsidRDefault="006671BC" w:rsidP="006671BC">
      <w:pPr>
        <w:ind w:left="720" w:hanging="720"/>
        <w:rPr>
          <w:b/>
          <w:bCs/>
          <w:szCs w:val="22"/>
        </w:rPr>
      </w:pPr>
      <w:r w:rsidRPr="00843F15">
        <w:rPr>
          <w:b/>
          <w:bCs/>
          <w:szCs w:val="22"/>
        </w:rPr>
        <w:lastRenderedPageBreak/>
        <w:t>Figure Captions and Legends</w:t>
      </w:r>
    </w:p>
    <w:p w:rsidR="006671BC" w:rsidRPr="00843F15" w:rsidRDefault="006671BC" w:rsidP="006671BC">
      <w:pPr>
        <w:ind w:left="720" w:hanging="720"/>
        <w:rPr>
          <w:b/>
          <w:bCs/>
          <w:szCs w:val="22"/>
        </w:rPr>
      </w:pPr>
    </w:p>
    <w:p w:rsidR="006671BC" w:rsidRDefault="006671BC" w:rsidP="006671BC">
      <w:pPr>
        <w:ind w:left="720" w:hanging="720"/>
        <w:rPr>
          <w:bCs/>
          <w:szCs w:val="22"/>
        </w:rPr>
      </w:pPr>
      <w:r w:rsidRPr="00843F15">
        <w:rPr>
          <w:b/>
          <w:bCs/>
          <w:szCs w:val="22"/>
        </w:rPr>
        <w:t>Fig 1</w:t>
      </w:r>
      <w:r w:rsidRPr="00843F15">
        <w:rPr>
          <w:bCs/>
          <w:szCs w:val="22"/>
        </w:rPr>
        <w:t xml:space="preserve"> Summary flowchart of literature search</w:t>
      </w:r>
    </w:p>
    <w:p w:rsidR="00843F15" w:rsidRDefault="00843F15" w:rsidP="006671BC">
      <w:pPr>
        <w:ind w:left="720" w:hanging="720"/>
        <w:rPr>
          <w:bCs/>
          <w:szCs w:val="22"/>
        </w:rPr>
      </w:pPr>
    </w:p>
    <w:p w:rsidR="00843F15" w:rsidRPr="00843F15" w:rsidRDefault="00843F15" w:rsidP="006671BC">
      <w:pPr>
        <w:ind w:left="720" w:hanging="720"/>
        <w:rPr>
          <w:bCs/>
          <w:szCs w:val="22"/>
        </w:rPr>
      </w:pPr>
      <w:r>
        <w:rPr>
          <w:bCs/>
          <w:szCs w:val="22"/>
        </w:rPr>
        <w:t>HWE: Hardy-Weinberg Equilibrium</w:t>
      </w:r>
    </w:p>
    <w:p w:rsidR="006671BC" w:rsidRPr="00843F15" w:rsidRDefault="006671BC" w:rsidP="006671BC">
      <w:pPr>
        <w:ind w:left="720" w:hanging="720"/>
        <w:rPr>
          <w:b/>
          <w:bCs/>
          <w:iCs/>
          <w:szCs w:val="22"/>
        </w:rPr>
      </w:pPr>
    </w:p>
    <w:p w:rsidR="006671BC" w:rsidRPr="00843F15" w:rsidRDefault="006671BC" w:rsidP="006671BC">
      <w:pPr>
        <w:ind w:left="720" w:hanging="720"/>
        <w:rPr>
          <w:b/>
          <w:bCs/>
          <w:iCs/>
          <w:szCs w:val="22"/>
        </w:rPr>
      </w:pPr>
    </w:p>
    <w:p w:rsidR="006671BC" w:rsidRPr="00843F15" w:rsidRDefault="006671BC" w:rsidP="006671BC">
      <w:pPr>
        <w:ind w:left="720" w:hanging="720"/>
        <w:rPr>
          <w:b/>
          <w:bCs/>
          <w:iCs/>
          <w:szCs w:val="22"/>
        </w:rPr>
      </w:pPr>
      <w:r w:rsidRPr="00843F15">
        <w:rPr>
          <w:b/>
          <w:bCs/>
          <w:iCs/>
          <w:szCs w:val="22"/>
        </w:rPr>
        <w:t xml:space="preserve">Fig 2 </w:t>
      </w:r>
      <w:r w:rsidRPr="00843F15">
        <w:rPr>
          <w:bCs/>
          <w:iCs/>
          <w:szCs w:val="22"/>
        </w:rPr>
        <w:t>Forest plot outcome in</w:t>
      </w:r>
      <w:r w:rsidR="00843F15">
        <w:rPr>
          <w:bCs/>
          <w:iCs/>
          <w:szCs w:val="22"/>
        </w:rPr>
        <w:t xml:space="preserve"> the overall analysis for the codominant model </w:t>
      </w:r>
    </w:p>
    <w:p w:rsidR="006671BC" w:rsidRPr="00843F15" w:rsidRDefault="006671BC" w:rsidP="006671BC">
      <w:pPr>
        <w:ind w:left="720" w:hanging="720"/>
        <w:rPr>
          <w:bCs/>
          <w:iCs/>
          <w:szCs w:val="22"/>
        </w:rPr>
      </w:pPr>
    </w:p>
    <w:p w:rsidR="006671BC" w:rsidRPr="00843F15" w:rsidRDefault="006671BC" w:rsidP="001B2215">
      <w:pPr>
        <w:rPr>
          <w:bCs/>
          <w:iCs/>
          <w:szCs w:val="22"/>
        </w:rPr>
      </w:pPr>
      <w:r w:rsidRPr="00843F15">
        <w:rPr>
          <w:bCs/>
          <w:iCs/>
          <w:szCs w:val="22"/>
        </w:rPr>
        <w:t>Diamond denotes the pooled odd</w:t>
      </w:r>
      <w:r w:rsidR="00843F15">
        <w:rPr>
          <w:bCs/>
          <w:iCs/>
          <w:szCs w:val="22"/>
        </w:rPr>
        <w:t>s ratio (OR), her</w:t>
      </w:r>
      <w:r w:rsidR="001B2215">
        <w:rPr>
          <w:bCs/>
          <w:iCs/>
          <w:szCs w:val="22"/>
        </w:rPr>
        <w:t>e indicating increased risk (OR</w:t>
      </w:r>
      <w:r w:rsidR="00843F15">
        <w:rPr>
          <w:bCs/>
          <w:iCs/>
          <w:szCs w:val="22"/>
        </w:rPr>
        <w:t xml:space="preserve"> 1.60). Squares </w:t>
      </w:r>
      <w:r w:rsidRPr="00843F15">
        <w:rPr>
          <w:bCs/>
          <w:iCs/>
          <w:szCs w:val="22"/>
        </w:rPr>
        <w:t xml:space="preserve">indicate the OR in each study. Horizontal lines on </w:t>
      </w:r>
      <w:r w:rsidR="00843F15">
        <w:rPr>
          <w:bCs/>
          <w:iCs/>
          <w:szCs w:val="22"/>
        </w:rPr>
        <w:t>either side</w:t>
      </w:r>
      <w:r w:rsidRPr="00843F15">
        <w:rPr>
          <w:bCs/>
          <w:iCs/>
          <w:szCs w:val="22"/>
        </w:rPr>
        <w:t xml:space="preserve"> o</w:t>
      </w:r>
      <w:r w:rsidR="00843F15">
        <w:rPr>
          <w:bCs/>
          <w:iCs/>
          <w:szCs w:val="22"/>
        </w:rPr>
        <w:t xml:space="preserve">f each square represent the 95% </w:t>
      </w:r>
      <w:r w:rsidRPr="00843F15">
        <w:rPr>
          <w:bCs/>
          <w:iCs/>
          <w:szCs w:val="22"/>
        </w:rPr>
        <w:t xml:space="preserve">confidence intervals (CI). The Z test for overall effect is </w:t>
      </w:r>
      <w:r w:rsidR="00BF6A81">
        <w:rPr>
          <w:bCs/>
          <w:iCs/>
          <w:szCs w:val="22"/>
        </w:rPr>
        <w:t xml:space="preserve">highly </w:t>
      </w:r>
      <w:r w:rsidRPr="00843F15">
        <w:rPr>
          <w:bCs/>
          <w:iCs/>
          <w:szCs w:val="22"/>
        </w:rPr>
        <w:t>significant (</w:t>
      </w:r>
      <w:r w:rsidRPr="00843F15">
        <w:rPr>
          <w:bCs/>
          <w:i/>
          <w:szCs w:val="22"/>
        </w:rPr>
        <w:t>P</w:t>
      </w:r>
      <w:r w:rsidRPr="00843F15">
        <w:rPr>
          <w:bCs/>
          <w:iCs/>
          <w:szCs w:val="22"/>
          <w:vertAlign w:val="superscript"/>
        </w:rPr>
        <w:t>a</w:t>
      </w:r>
      <w:r w:rsidR="00843F15">
        <w:rPr>
          <w:bCs/>
          <w:iCs/>
          <w:szCs w:val="22"/>
        </w:rPr>
        <w:t xml:space="preserve"> &lt; 1</w:t>
      </w:r>
      <w:r w:rsidRPr="00843F15">
        <w:rPr>
          <w:bCs/>
          <w:iCs/>
          <w:szCs w:val="22"/>
        </w:rPr>
        <w:t>0</w:t>
      </w:r>
      <w:r w:rsidR="00843F15" w:rsidRPr="00843F15">
        <w:rPr>
          <w:bCs/>
          <w:iCs/>
          <w:szCs w:val="22"/>
          <w:vertAlign w:val="superscript"/>
        </w:rPr>
        <w:t>-4</w:t>
      </w:r>
      <w:r w:rsidRPr="00843F15">
        <w:rPr>
          <w:bCs/>
          <w:iCs/>
          <w:szCs w:val="22"/>
        </w:rPr>
        <w:t xml:space="preserve">). The </w:t>
      </w:r>
      <w:r w:rsidRPr="00843F15">
        <w:rPr>
          <w:rFonts w:ascii="Symbol" w:hAnsi="Symbol"/>
          <w:bCs/>
          <w:iCs/>
          <w:szCs w:val="22"/>
        </w:rPr>
        <w:t></w:t>
      </w:r>
      <w:r w:rsidRPr="00843F15">
        <w:rPr>
          <w:bCs/>
          <w:iCs/>
          <w:szCs w:val="22"/>
          <w:vertAlign w:val="superscript"/>
        </w:rPr>
        <w:t>2</w:t>
      </w:r>
      <w:r w:rsidRPr="00843F15">
        <w:rPr>
          <w:bCs/>
          <w:iCs/>
          <w:szCs w:val="22"/>
        </w:rPr>
        <w:t xml:space="preserve"> test shows the presence of heterogeneity (</w:t>
      </w:r>
      <w:r w:rsidRPr="00843F15">
        <w:rPr>
          <w:bCs/>
          <w:i/>
          <w:szCs w:val="22"/>
        </w:rPr>
        <w:t>P</w:t>
      </w:r>
      <w:r w:rsidRPr="00843F15">
        <w:rPr>
          <w:bCs/>
          <w:iCs/>
          <w:szCs w:val="22"/>
          <w:vertAlign w:val="superscript"/>
        </w:rPr>
        <w:t>b</w:t>
      </w:r>
      <w:r w:rsidRPr="00843F15">
        <w:rPr>
          <w:bCs/>
          <w:iCs/>
          <w:szCs w:val="22"/>
        </w:rPr>
        <w:t xml:space="preserve"> &lt; </w:t>
      </w:r>
      <w:r w:rsidR="00843F15">
        <w:rPr>
          <w:bCs/>
          <w:iCs/>
          <w:szCs w:val="22"/>
        </w:rPr>
        <w:t>1</w:t>
      </w:r>
      <w:r w:rsidR="00843F15" w:rsidRPr="00843F15">
        <w:rPr>
          <w:bCs/>
          <w:iCs/>
          <w:szCs w:val="22"/>
        </w:rPr>
        <w:t>0</w:t>
      </w:r>
      <w:r w:rsidR="00843F15" w:rsidRPr="00843F15">
        <w:rPr>
          <w:bCs/>
          <w:iCs/>
          <w:szCs w:val="22"/>
          <w:vertAlign w:val="superscript"/>
        </w:rPr>
        <w:t>-</w:t>
      </w:r>
      <w:r w:rsidR="00843F15">
        <w:rPr>
          <w:bCs/>
          <w:iCs/>
          <w:szCs w:val="22"/>
          <w:vertAlign w:val="superscript"/>
        </w:rPr>
        <w:t>5</w:t>
      </w:r>
      <w:r w:rsidRPr="00843F15">
        <w:rPr>
          <w:bCs/>
          <w:iCs/>
          <w:szCs w:val="22"/>
        </w:rPr>
        <w:t xml:space="preserve">; </w:t>
      </w:r>
      <w:r w:rsidRPr="00843F15">
        <w:rPr>
          <w:bCs/>
          <w:i/>
          <w:szCs w:val="22"/>
        </w:rPr>
        <w:t>I</w:t>
      </w:r>
      <w:r w:rsidRPr="00BF6A81">
        <w:rPr>
          <w:bCs/>
          <w:szCs w:val="22"/>
          <w:vertAlign w:val="superscript"/>
        </w:rPr>
        <w:t>2</w:t>
      </w:r>
      <w:r w:rsidRPr="00843F15">
        <w:rPr>
          <w:bCs/>
          <w:i/>
          <w:szCs w:val="22"/>
        </w:rPr>
        <w:t xml:space="preserve"> </w:t>
      </w:r>
      <w:r w:rsidR="00843F15">
        <w:rPr>
          <w:bCs/>
          <w:iCs/>
          <w:szCs w:val="22"/>
        </w:rPr>
        <w:t>= 8</w:t>
      </w:r>
      <w:r w:rsidRPr="00843F15">
        <w:rPr>
          <w:bCs/>
          <w:iCs/>
          <w:szCs w:val="22"/>
        </w:rPr>
        <w:t>1%);</w:t>
      </w:r>
      <w:r w:rsidRPr="00843F15">
        <w:rPr>
          <w:bCs/>
          <w:i/>
          <w:szCs w:val="22"/>
        </w:rPr>
        <w:t xml:space="preserve"> I</w:t>
      </w:r>
      <w:r w:rsidRPr="00843F15">
        <w:rPr>
          <w:bCs/>
          <w:i/>
          <w:szCs w:val="22"/>
          <w:vertAlign w:val="superscript"/>
        </w:rPr>
        <w:t>2</w:t>
      </w:r>
      <w:r w:rsidRPr="00843F15">
        <w:rPr>
          <w:bCs/>
          <w:iCs/>
          <w:szCs w:val="22"/>
        </w:rPr>
        <w:t xml:space="preserve">: a measure of </w:t>
      </w:r>
      <w:r w:rsidR="00843F15">
        <w:rPr>
          <w:bCs/>
          <w:iCs/>
          <w:szCs w:val="22"/>
        </w:rPr>
        <w:t>variability expressed in %</w:t>
      </w:r>
    </w:p>
    <w:p w:rsidR="006671BC" w:rsidRPr="00843F15" w:rsidRDefault="006671BC" w:rsidP="006671BC">
      <w:pPr>
        <w:ind w:left="720" w:hanging="720"/>
        <w:rPr>
          <w:bCs/>
          <w:iCs/>
          <w:szCs w:val="22"/>
        </w:rPr>
      </w:pPr>
    </w:p>
    <w:p w:rsidR="006671BC" w:rsidRPr="00843F15" w:rsidRDefault="006671BC" w:rsidP="006671BC">
      <w:pPr>
        <w:ind w:left="720" w:hanging="720"/>
        <w:rPr>
          <w:b/>
          <w:bCs/>
          <w:iCs/>
          <w:szCs w:val="22"/>
        </w:rPr>
      </w:pPr>
    </w:p>
    <w:p w:rsidR="006671BC" w:rsidRPr="00843F15" w:rsidRDefault="006671BC" w:rsidP="006671BC">
      <w:pPr>
        <w:ind w:left="720" w:hanging="720"/>
        <w:rPr>
          <w:b/>
          <w:bCs/>
          <w:iCs/>
          <w:szCs w:val="22"/>
        </w:rPr>
      </w:pPr>
      <w:r w:rsidRPr="00843F15">
        <w:rPr>
          <w:b/>
          <w:bCs/>
          <w:iCs/>
          <w:szCs w:val="22"/>
        </w:rPr>
        <w:t xml:space="preserve">Fig 3 </w:t>
      </w:r>
      <w:r w:rsidRPr="00843F15">
        <w:rPr>
          <w:bCs/>
          <w:iCs/>
          <w:szCs w:val="22"/>
        </w:rPr>
        <w:t xml:space="preserve">Galbraith plot analysis in the overall analysis for the </w:t>
      </w:r>
      <w:r w:rsidR="00843F15">
        <w:rPr>
          <w:bCs/>
          <w:iCs/>
          <w:szCs w:val="22"/>
        </w:rPr>
        <w:t>codominant model</w:t>
      </w:r>
    </w:p>
    <w:p w:rsidR="006671BC" w:rsidRPr="00843F15" w:rsidRDefault="006671BC" w:rsidP="006671BC">
      <w:pPr>
        <w:ind w:left="720" w:hanging="720"/>
        <w:rPr>
          <w:bCs/>
          <w:iCs/>
          <w:szCs w:val="22"/>
        </w:rPr>
      </w:pPr>
      <w:r w:rsidRPr="00843F15">
        <w:rPr>
          <w:bCs/>
          <w:iCs/>
          <w:szCs w:val="22"/>
        </w:rPr>
        <w:t xml:space="preserve"> </w:t>
      </w:r>
    </w:p>
    <w:p w:rsidR="006671BC" w:rsidRPr="00843F15" w:rsidRDefault="006671BC" w:rsidP="001B2215">
      <w:pPr>
        <w:rPr>
          <w:bCs/>
          <w:iCs/>
          <w:szCs w:val="22"/>
        </w:rPr>
      </w:pPr>
      <w:r w:rsidRPr="00843F15">
        <w:rPr>
          <w:bCs/>
          <w:iCs/>
          <w:szCs w:val="22"/>
        </w:rPr>
        <w:t xml:space="preserve">Log OR: logarithm of standardized odds ratio; SE: standard error. The </w:t>
      </w:r>
      <w:r w:rsidR="00843F15">
        <w:rPr>
          <w:bCs/>
          <w:iCs/>
          <w:szCs w:val="22"/>
        </w:rPr>
        <w:t>two studies</w:t>
      </w:r>
      <w:r w:rsidRPr="00843F15">
        <w:rPr>
          <w:bCs/>
          <w:iCs/>
          <w:szCs w:val="22"/>
        </w:rPr>
        <w:t xml:space="preserve"> </w:t>
      </w:r>
      <w:r w:rsidR="00843F15">
        <w:rPr>
          <w:bCs/>
          <w:iCs/>
          <w:szCs w:val="22"/>
        </w:rPr>
        <w:t xml:space="preserve">above and </w:t>
      </w:r>
      <w:r w:rsidRPr="00843F15">
        <w:rPr>
          <w:bCs/>
          <w:iCs/>
          <w:szCs w:val="22"/>
        </w:rPr>
        <w:t xml:space="preserve">below the </w:t>
      </w:r>
      <w:r w:rsidR="00843F15">
        <w:rPr>
          <w:bCs/>
          <w:iCs/>
          <w:szCs w:val="22"/>
        </w:rPr>
        <w:t xml:space="preserve">+2 and </w:t>
      </w:r>
      <w:r w:rsidRPr="00843F15">
        <w:rPr>
          <w:bCs/>
          <w:iCs/>
          <w:szCs w:val="22"/>
        </w:rPr>
        <w:t>-2 confidence limit</w:t>
      </w:r>
      <w:r w:rsidR="00843F15">
        <w:rPr>
          <w:bCs/>
          <w:iCs/>
          <w:szCs w:val="22"/>
        </w:rPr>
        <w:t>s are</w:t>
      </w:r>
      <w:r w:rsidRPr="00843F15">
        <w:rPr>
          <w:bCs/>
          <w:iCs/>
          <w:szCs w:val="22"/>
        </w:rPr>
        <w:t xml:space="preserve"> the outlier</w:t>
      </w:r>
      <w:r w:rsidR="00843F15">
        <w:rPr>
          <w:bCs/>
          <w:iCs/>
          <w:szCs w:val="22"/>
        </w:rPr>
        <w:t>s</w:t>
      </w:r>
    </w:p>
    <w:p w:rsidR="006671BC" w:rsidRPr="00843F15" w:rsidRDefault="006671BC" w:rsidP="006671BC">
      <w:pPr>
        <w:ind w:left="720" w:hanging="720"/>
        <w:rPr>
          <w:b/>
          <w:bCs/>
          <w:iCs/>
          <w:szCs w:val="22"/>
        </w:rPr>
      </w:pPr>
    </w:p>
    <w:p w:rsidR="006671BC" w:rsidRPr="00843F15" w:rsidRDefault="006671BC" w:rsidP="006671BC">
      <w:pPr>
        <w:ind w:left="720" w:hanging="720"/>
        <w:rPr>
          <w:b/>
          <w:bCs/>
          <w:iCs/>
          <w:szCs w:val="22"/>
        </w:rPr>
      </w:pPr>
    </w:p>
    <w:p w:rsidR="006671BC" w:rsidRPr="00843F15" w:rsidRDefault="006671BC" w:rsidP="006671BC">
      <w:pPr>
        <w:ind w:left="720" w:hanging="720"/>
        <w:rPr>
          <w:b/>
          <w:bCs/>
          <w:iCs/>
          <w:szCs w:val="22"/>
        </w:rPr>
      </w:pPr>
      <w:r w:rsidRPr="00843F15">
        <w:rPr>
          <w:b/>
          <w:bCs/>
          <w:iCs/>
          <w:szCs w:val="22"/>
        </w:rPr>
        <w:t xml:space="preserve">Fig 4 </w:t>
      </w:r>
      <w:r w:rsidRPr="00843F15">
        <w:rPr>
          <w:bCs/>
          <w:iCs/>
          <w:szCs w:val="22"/>
        </w:rPr>
        <w:t>Forest plot outcome of outlier treatment in the overall analysis for the</w:t>
      </w:r>
      <w:r w:rsidRPr="00843F15">
        <w:rPr>
          <w:bCs/>
          <w:i/>
          <w:iCs/>
          <w:szCs w:val="22"/>
        </w:rPr>
        <w:t xml:space="preserve"> </w:t>
      </w:r>
      <w:r w:rsidR="00843F15">
        <w:rPr>
          <w:bCs/>
          <w:iCs/>
          <w:szCs w:val="22"/>
        </w:rPr>
        <w:t>codominant model</w:t>
      </w:r>
    </w:p>
    <w:p w:rsidR="006671BC" w:rsidRPr="00843F15" w:rsidRDefault="006671BC" w:rsidP="006671BC">
      <w:pPr>
        <w:ind w:left="720" w:hanging="720"/>
        <w:rPr>
          <w:bCs/>
          <w:iCs/>
          <w:szCs w:val="22"/>
        </w:rPr>
      </w:pPr>
    </w:p>
    <w:p w:rsidR="006671BC" w:rsidRPr="00843F15" w:rsidRDefault="006671BC" w:rsidP="006671BC">
      <w:pPr>
        <w:ind w:left="720" w:hanging="720"/>
        <w:rPr>
          <w:bCs/>
          <w:iCs/>
          <w:szCs w:val="22"/>
        </w:rPr>
      </w:pPr>
    </w:p>
    <w:p w:rsidR="006671BC" w:rsidRPr="00843F15" w:rsidRDefault="006671BC" w:rsidP="001B2215">
      <w:pPr>
        <w:rPr>
          <w:bCs/>
          <w:szCs w:val="22"/>
        </w:rPr>
      </w:pPr>
      <w:r w:rsidRPr="00843F15">
        <w:rPr>
          <w:bCs/>
          <w:iCs/>
          <w:szCs w:val="22"/>
        </w:rPr>
        <w:t>Diamond denotes the pooled odds ratio (OR) ind</w:t>
      </w:r>
      <w:r w:rsidR="00843F15">
        <w:rPr>
          <w:bCs/>
          <w:iCs/>
          <w:szCs w:val="22"/>
        </w:rPr>
        <w:t xml:space="preserve">icating increased risk </w:t>
      </w:r>
      <w:r w:rsidR="001B2215">
        <w:rPr>
          <w:bCs/>
          <w:iCs/>
          <w:szCs w:val="22"/>
        </w:rPr>
        <w:t>(OR</w:t>
      </w:r>
      <w:r w:rsidR="00843F15">
        <w:rPr>
          <w:bCs/>
          <w:iCs/>
          <w:szCs w:val="22"/>
        </w:rPr>
        <w:t xml:space="preserve"> 1.53</w:t>
      </w:r>
      <w:r w:rsidRPr="00843F15">
        <w:rPr>
          <w:bCs/>
          <w:iCs/>
          <w:szCs w:val="22"/>
        </w:rPr>
        <w:t xml:space="preserve">). Squares indicate the OR in each study. Horizontal lines on </w:t>
      </w:r>
      <w:r w:rsidR="00843F15">
        <w:rPr>
          <w:bCs/>
          <w:iCs/>
          <w:szCs w:val="22"/>
        </w:rPr>
        <w:t>either side</w:t>
      </w:r>
      <w:r w:rsidRPr="00843F15">
        <w:rPr>
          <w:bCs/>
          <w:iCs/>
          <w:szCs w:val="22"/>
        </w:rPr>
        <w:t xml:space="preserve"> of each square represent the 95% confidence intervals (CI). The Z test for overall effect shows </w:t>
      </w:r>
      <w:r w:rsidR="001B2215">
        <w:rPr>
          <w:bCs/>
          <w:iCs/>
          <w:szCs w:val="22"/>
        </w:rPr>
        <w:t xml:space="preserve">high </w:t>
      </w:r>
      <w:r w:rsidRPr="00843F15">
        <w:rPr>
          <w:bCs/>
          <w:iCs/>
          <w:szCs w:val="22"/>
        </w:rPr>
        <w:t>significance (</w:t>
      </w:r>
      <w:r w:rsidRPr="00843F15">
        <w:rPr>
          <w:bCs/>
          <w:i/>
          <w:szCs w:val="22"/>
        </w:rPr>
        <w:t>P</w:t>
      </w:r>
      <w:r w:rsidRPr="00843F15">
        <w:rPr>
          <w:bCs/>
          <w:iCs/>
          <w:szCs w:val="22"/>
          <w:vertAlign w:val="superscript"/>
        </w:rPr>
        <w:t>a</w:t>
      </w:r>
      <w:r w:rsidRPr="00843F15">
        <w:rPr>
          <w:bCs/>
          <w:i/>
          <w:iCs/>
          <w:szCs w:val="22"/>
        </w:rPr>
        <w:t xml:space="preserve"> </w:t>
      </w:r>
      <w:r w:rsidR="00843F15" w:rsidRPr="00843F15">
        <w:rPr>
          <w:bCs/>
          <w:iCs/>
          <w:szCs w:val="22"/>
        </w:rPr>
        <w:t xml:space="preserve">&lt; </w:t>
      </w:r>
      <w:r w:rsidR="00843F15">
        <w:rPr>
          <w:bCs/>
          <w:iCs/>
          <w:szCs w:val="22"/>
        </w:rPr>
        <w:t>1</w:t>
      </w:r>
      <w:r w:rsidR="00843F15" w:rsidRPr="00843F15">
        <w:rPr>
          <w:bCs/>
          <w:iCs/>
          <w:szCs w:val="22"/>
        </w:rPr>
        <w:t>0</w:t>
      </w:r>
      <w:r w:rsidR="00843F15" w:rsidRPr="00843F15">
        <w:rPr>
          <w:bCs/>
          <w:iCs/>
          <w:szCs w:val="22"/>
          <w:vertAlign w:val="superscript"/>
        </w:rPr>
        <w:t>-</w:t>
      </w:r>
      <w:r w:rsidR="00843F15">
        <w:rPr>
          <w:bCs/>
          <w:iCs/>
          <w:szCs w:val="22"/>
          <w:vertAlign w:val="superscript"/>
        </w:rPr>
        <w:t>5</w:t>
      </w:r>
      <w:r w:rsidRPr="00843F15">
        <w:rPr>
          <w:bCs/>
          <w:iCs/>
          <w:szCs w:val="22"/>
        </w:rPr>
        <w:t xml:space="preserve">).The </w:t>
      </w:r>
      <w:r w:rsidRPr="00843F15">
        <w:rPr>
          <w:rFonts w:ascii="Symbol" w:hAnsi="Symbol"/>
          <w:bCs/>
          <w:iCs/>
          <w:szCs w:val="22"/>
        </w:rPr>
        <w:t></w:t>
      </w:r>
      <w:r w:rsidRPr="00843F15">
        <w:rPr>
          <w:bCs/>
          <w:iCs/>
          <w:szCs w:val="22"/>
          <w:vertAlign w:val="superscript"/>
        </w:rPr>
        <w:t xml:space="preserve">2 </w:t>
      </w:r>
      <w:r w:rsidRPr="00843F15">
        <w:rPr>
          <w:bCs/>
          <w:iCs/>
          <w:szCs w:val="22"/>
        </w:rPr>
        <w:t xml:space="preserve">test indicates </w:t>
      </w:r>
      <w:r w:rsidR="00843F15">
        <w:rPr>
          <w:bCs/>
          <w:iCs/>
          <w:szCs w:val="22"/>
        </w:rPr>
        <w:t>eliminated</w:t>
      </w:r>
      <w:r w:rsidRPr="00843F15">
        <w:rPr>
          <w:bCs/>
          <w:iCs/>
          <w:szCs w:val="22"/>
        </w:rPr>
        <w:t xml:space="preserve"> heterogeneity (</w:t>
      </w:r>
      <w:r w:rsidRPr="00843F15">
        <w:rPr>
          <w:bCs/>
          <w:i/>
          <w:szCs w:val="22"/>
        </w:rPr>
        <w:t>P</w:t>
      </w:r>
      <w:r w:rsidRPr="00843F15">
        <w:rPr>
          <w:bCs/>
          <w:iCs/>
          <w:szCs w:val="22"/>
          <w:vertAlign w:val="superscript"/>
        </w:rPr>
        <w:t>b</w:t>
      </w:r>
      <w:r w:rsidR="00843F15">
        <w:rPr>
          <w:bCs/>
          <w:iCs/>
          <w:szCs w:val="22"/>
        </w:rPr>
        <w:t xml:space="preserve"> = 0.43</w:t>
      </w:r>
      <w:r w:rsidRPr="00843F15">
        <w:rPr>
          <w:bCs/>
          <w:iCs/>
          <w:szCs w:val="22"/>
        </w:rPr>
        <w:t xml:space="preserve">; </w:t>
      </w:r>
      <w:r w:rsidRPr="00843F15">
        <w:rPr>
          <w:bCs/>
          <w:i/>
          <w:szCs w:val="22"/>
        </w:rPr>
        <w:t>I</w:t>
      </w:r>
      <w:r w:rsidRPr="00BF6A81">
        <w:rPr>
          <w:bCs/>
          <w:szCs w:val="22"/>
          <w:vertAlign w:val="superscript"/>
        </w:rPr>
        <w:t>2</w:t>
      </w:r>
      <w:r w:rsidRPr="00843F15">
        <w:rPr>
          <w:bCs/>
          <w:i/>
          <w:szCs w:val="22"/>
        </w:rPr>
        <w:t xml:space="preserve"> </w:t>
      </w:r>
      <w:r w:rsidR="00843F15">
        <w:rPr>
          <w:bCs/>
          <w:iCs/>
          <w:szCs w:val="22"/>
        </w:rPr>
        <w:t>= 0</w:t>
      </w:r>
      <w:r w:rsidRPr="00843F15">
        <w:rPr>
          <w:bCs/>
          <w:iCs/>
          <w:szCs w:val="22"/>
        </w:rPr>
        <w:t xml:space="preserve">%); </w:t>
      </w:r>
      <w:r w:rsidRPr="00843F15">
        <w:rPr>
          <w:bCs/>
          <w:i/>
          <w:iCs/>
          <w:szCs w:val="22"/>
        </w:rPr>
        <w:t>I</w:t>
      </w:r>
      <w:r w:rsidRPr="00843F15">
        <w:rPr>
          <w:bCs/>
          <w:iCs/>
          <w:szCs w:val="22"/>
          <w:vertAlign w:val="superscript"/>
        </w:rPr>
        <w:t>2</w:t>
      </w:r>
      <w:r w:rsidRPr="00843F15">
        <w:rPr>
          <w:bCs/>
          <w:iCs/>
          <w:szCs w:val="22"/>
        </w:rPr>
        <w:t>: a measure</w:t>
      </w:r>
      <w:r w:rsidR="00843F15">
        <w:rPr>
          <w:bCs/>
          <w:iCs/>
          <w:szCs w:val="22"/>
        </w:rPr>
        <w:t xml:space="preserve"> of variability expressed in %</w:t>
      </w:r>
    </w:p>
    <w:p w:rsidR="006671BC" w:rsidRPr="00843F15" w:rsidRDefault="006671BC" w:rsidP="006671BC">
      <w:pPr>
        <w:ind w:left="720" w:hanging="720"/>
        <w:rPr>
          <w:bCs/>
          <w:szCs w:val="22"/>
        </w:rPr>
      </w:pPr>
    </w:p>
    <w:p w:rsidR="006671BC" w:rsidRPr="00843F15" w:rsidRDefault="006671BC" w:rsidP="00097E30">
      <w:pPr>
        <w:ind w:left="720" w:hanging="720"/>
        <w:rPr>
          <w:szCs w:val="22"/>
        </w:rPr>
      </w:pPr>
    </w:p>
    <w:sectPr w:rsidR="006671BC" w:rsidRPr="00843F15" w:rsidSect="006671BC">
      <w:pgSz w:w="12240" w:h="15840"/>
      <w:pgMar w:top="1152" w:right="1296" w:bottom="1152"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22E" w:rsidRDefault="0049622E">
      <w:r>
        <w:separator/>
      </w:r>
    </w:p>
  </w:endnote>
  <w:endnote w:type="continuationSeparator" w:id="0">
    <w:p w:rsidR="0049622E" w:rsidRDefault="00496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modern"/>
    <w:notTrueType/>
    <w:pitch w:val="variable"/>
    <w:sig w:usb0="A000002F" w:usb1="40000048" w:usb2="00000000" w:usb3="00000000" w:csb0="0000011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6448800"/>
      <w:docPartObj>
        <w:docPartGallery w:val="Page Numbers (Bottom of Page)"/>
        <w:docPartUnique/>
      </w:docPartObj>
    </w:sdtPr>
    <w:sdtEndPr>
      <w:rPr>
        <w:noProof/>
      </w:rPr>
    </w:sdtEndPr>
    <w:sdtContent>
      <w:p w:rsidR="00AC2CAE" w:rsidRDefault="00AC2CAE">
        <w:pPr>
          <w:pStyle w:val="Footer"/>
          <w:jc w:val="center"/>
        </w:pPr>
        <w:r>
          <w:fldChar w:fldCharType="begin"/>
        </w:r>
        <w:r>
          <w:instrText xml:space="preserve"> PAGE   \* MERGEFORMAT </w:instrText>
        </w:r>
        <w:r>
          <w:fldChar w:fldCharType="separate"/>
        </w:r>
        <w:r w:rsidR="00762AD7">
          <w:rPr>
            <w:noProof/>
          </w:rPr>
          <w:t>1</w:t>
        </w:r>
        <w:r>
          <w:rPr>
            <w:noProof/>
          </w:rPr>
          <w:fldChar w:fldCharType="end"/>
        </w:r>
      </w:p>
    </w:sdtContent>
  </w:sdt>
  <w:p w:rsidR="00AC2CAE" w:rsidRDefault="00AC2C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22E" w:rsidRDefault="0049622E">
      <w:r>
        <w:separator/>
      </w:r>
    </w:p>
  </w:footnote>
  <w:footnote w:type="continuationSeparator" w:id="0">
    <w:p w:rsidR="0049622E" w:rsidRDefault="004962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C4401"/>
    <w:multiLevelType w:val="hybridMultilevel"/>
    <w:tmpl w:val="DF9866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F104197"/>
    <w:multiLevelType w:val="hybridMultilevel"/>
    <w:tmpl w:val="16AAC43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Mol Genetics Genom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0z9z0z9lw2dvmez2wp5zvasse09wzdtpdpt&quot;&gt;LOX Cancer&lt;record-ids&gt;&lt;item&gt;1&lt;/item&gt;&lt;item&gt;2&lt;/item&gt;&lt;item&gt;3&lt;/item&gt;&lt;item&gt;4&lt;/item&gt;&lt;item&gt;5&lt;/item&gt;&lt;item&gt;93&lt;/item&gt;&lt;item&gt;94&lt;/item&gt;&lt;item&gt;112&lt;/item&gt;&lt;item&gt;150&lt;/item&gt;&lt;item&gt;151&lt;/item&gt;&lt;item&gt;152&lt;/item&gt;&lt;item&gt;159&lt;/item&gt;&lt;item&gt;160&lt;/item&gt;&lt;item&gt;165&lt;/item&gt;&lt;item&gt;166&lt;/item&gt;&lt;item&gt;167&lt;/item&gt;&lt;item&gt;168&lt;/item&gt;&lt;item&gt;170&lt;/item&gt;&lt;item&gt;172&lt;/item&gt;&lt;item&gt;173&lt;/item&gt;&lt;item&gt;174&lt;/item&gt;&lt;item&gt;175&lt;/item&gt;&lt;item&gt;176&lt;/item&gt;&lt;item&gt;180&lt;/item&gt;&lt;item&gt;181&lt;/item&gt;&lt;item&gt;182&lt;/item&gt;&lt;item&gt;183&lt;/item&gt;&lt;item&gt;184&lt;/item&gt;&lt;item&gt;187&lt;/item&gt;&lt;item&gt;188&lt;/item&gt;&lt;item&gt;190&lt;/item&gt;&lt;item&gt;192&lt;/item&gt;&lt;item&gt;193&lt;/item&gt;&lt;item&gt;201&lt;/item&gt;&lt;item&gt;202&lt;/item&gt;&lt;item&gt;203&lt;/item&gt;&lt;item&gt;206&lt;/item&gt;&lt;/record-ids&gt;&lt;/item&gt;&lt;/Libraries&gt;"/>
  </w:docVars>
  <w:rsids>
    <w:rsidRoot w:val="00494A86"/>
    <w:rsid w:val="000002B0"/>
    <w:rsid w:val="000019A0"/>
    <w:rsid w:val="00002BC4"/>
    <w:rsid w:val="000036B3"/>
    <w:rsid w:val="00003CE0"/>
    <w:rsid w:val="000045F8"/>
    <w:rsid w:val="000053AE"/>
    <w:rsid w:val="00010CD8"/>
    <w:rsid w:val="00011161"/>
    <w:rsid w:val="00014028"/>
    <w:rsid w:val="0001639B"/>
    <w:rsid w:val="0002014A"/>
    <w:rsid w:val="00020157"/>
    <w:rsid w:val="00021310"/>
    <w:rsid w:val="00027710"/>
    <w:rsid w:val="00030154"/>
    <w:rsid w:val="00030D0B"/>
    <w:rsid w:val="0003294E"/>
    <w:rsid w:val="0003304C"/>
    <w:rsid w:val="0003307D"/>
    <w:rsid w:val="00033AE1"/>
    <w:rsid w:val="000346D9"/>
    <w:rsid w:val="00035776"/>
    <w:rsid w:val="00035E84"/>
    <w:rsid w:val="0003645A"/>
    <w:rsid w:val="00040E93"/>
    <w:rsid w:val="000425DE"/>
    <w:rsid w:val="00042FF1"/>
    <w:rsid w:val="000435B5"/>
    <w:rsid w:val="00043B9E"/>
    <w:rsid w:val="00044708"/>
    <w:rsid w:val="00044AA7"/>
    <w:rsid w:val="00045480"/>
    <w:rsid w:val="000455D7"/>
    <w:rsid w:val="000545F4"/>
    <w:rsid w:val="0005492D"/>
    <w:rsid w:val="000637BF"/>
    <w:rsid w:val="000638F2"/>
    <w:rsid w:val="00063FD7"/>
    <w:rsid w:val="0006473D"/>
    <w:rsid w:val="0006565C"/>
    <w:rsid w:val="00065881"/>
    <w:rsid w:val="000659E6"/>
    <w:rsid w:val="00065DB7"/>
    <w:rsid w:val="0006610E"/>
    <w:rsid w:val="000666CB"/>
    <w:rsid w:val="00067684"/>
    <w:rsid w:val="00067C9F"/>
    <w:rsid w:val="0007225D"/>
    <w:rsid w:val="00073402"/>
    <w:rsid w:val="0007382A"/>
    <w:rsid w:val="000751BD"/>
    <w:rsid w:val="0007787F"/>
    <w:rsid w:val="00077BBA"/>
    <w:rsid w:val="000800C7"/>
    <w:rsid w:val="00080E77"/>
    <w:rsid w:val="000821A1"/>
    <w:rsid w:val="0008240A"/>
    <w:rsid w:val="00082772"/>
    <w:rsid w:val="0008397F"/>
    <w:rsid w:val="000848CB"/>
    <w:rsid w:val="0009213B"/>
    <w:rsid w:val="00092C56"/>
    <w:rsid w:val="0009551C"/>
    <w:rsid w:val="00096E07"/>
    <w:rsid w:val="00096F68"/>
    <w:rsid w:val="00097E30"/>
    <w:rsid w:val="00097F42"/>
    <w:rsid w:val="000A0FB9"/>
    <w:rsid w:val="000A22EB"/>
    <w:rsid w:val="000A25EC"/>
    <w:rsid w:val="000A2A97"/>
    <w:rsid w:val="000A2B44"/>
    <w:rsid w:val="000A3438"/>
    <w:rsid w:val="000A4180"/>
    <w:rsid w:val="000A59EC"/>
    <w:rsid w:val="000A790E"/>
    <w:rsid w:val="000A7B8E"/>
    <w:rsid w:val="000B1939"/>
    <w:rsid w:val="000B229E"/>
    <w:rsid w:val="000B240D"/>
    <w:rsid w:val="000B27E1"/>
    <w:rsid w:val="000B3E05"/>
    <w:rsid w:val="000B412D"/>
    <w:rsid w:val="000B5397"/>
    <w:rsid w:val="000C0C5B"/>
    <w:rsid w:val="000C47FC"/>
    <w:rsid w:val="000C666A"/>
    <w:rsid w:val="000C79F7"/>
    <w:rsid w:val="000C79F8"/>
    <w:rsid w:val="000D1D56"/>
    <w:rsid w:val="000D2613"/>
    <w:rsid w:val="000D2C06"/>
    <w:rsid w:val="000D2C55"/>
    <w:rsid w:val="000D7774"/>
    <w:rsid w:val="000E1B37"/>
    <w:rsid w:val="000E28EB"/>
    <w:rsid w:val="000E3C6C"/>
    <w:rsid w:val="000E7663"/>
    <w:rsid w:val="000F1141"/>
    <w:rsid w:val="000F170D"/>
    <w:rsid w:val="000F25F0"/>
    <w:rsid w:val="000F3F40"/>
    <w:rsid w:val="000F64A6"/>
    <w:rsid w:val="000F7126"/>
    <w:rsid w:val="00102114"/>
    <w:rsid w:val="001023A2"/>
    <w:rsid w:val="00104E67"/>
    <w:rsid w:val="00106B2E"/>
    <w:rsid w:val="0011203B"/>
    <w:rsid w:val="0011479A"/>
    <w:rsid w:val="001147A1"/>
    <w:rsid w:val="001157D8"/>
    <w:rsid w:val="00116D82"/>
    <w:rsid w:val="00120519"/>
    <w:rsid w:val="0012274F"/>
    <w:rsid w:val="0012331C"/>
    <w:rsid w:val="00124537"/>
    <w:rsid w:val="00130320"/>
    <w:rsid w:val="00131080"/>
    <w:rsid w:val="00131362"/>
    <w:rsid w:val="001317D6"/>
    <w:rsid w:val="0013253B"/>
    <w:rsid w:val="00136E22"/>
    <w:rsid w:val="00137CEB"/>
    <w:rsid w:val="001400B2"/>
    <w:rsid w:val="00141272"/>
    <w:rsid w:val="0014160A"/>
    <w:rsid w:val="00141E6E"/>
    <w:rsid w:val="00141F65"/>
    <w:rsid w:val="00142059"/>
    <w:rsid w:val="0015050F"/>
    <w:rsid w:val="0015327C"/>
    <w:rsid w:val="0015362E"/>
    <w:rsid w:val="00155DEE"/>
    <w:rsid w:val="00157B4F"/>
    <w:rsid w:val="00160420"/>
    <w:rsid w:val="00162AA6"/>
    <w:rsid w:val="00162D53"/>
    <w:rsid w:val="001633DC"/>
    <w:rsid w:val="00164CB1"/>
    <w:rsid w:val="00166FA5"/>
    <w:rsid w:val="0017068D"/>
    <w:rsid w:val="00172490"/>
    <w:rsid w:val="00173FB0"/>
    <w:rsid w:val="0017538E"/>
    <w:rsid w:val="001756CE"/>
    <w:rsid w:val="00176212"/>
    <w:rsid w:val="001767DE"/>
    <w:rsid w:val="00181203"/>
    <w:rsid w:val="00184E19"/>
    <w:rsid w:val="00190D45"/>
    <w:rsid w:val="00193C53"/>
    <w:rsid w:val="00193DF1"/>
    <w:rsid w:val="001A0081"/>
    <w:rsid w:val="001A0BD1"/>
    <w:rsid w:val="001A43CA"/>
    <w:rsid w:val="001A5EBB"/>
    <w:rsid w:val="001A63D0"/>
    <w:rsid w:val="001B18A6"/>
    <w:rsid w:val="001B2215"/>
    <w:rsid w:val="001B2939"/>
    <w:rsid w:val="001B5C3A"/>
    <w:rsid w:val="001B72B7"/>
    <w:rsid w:val="001B7AA8"/>
    <w:rsid w:val="001B7F38"/>
    <w:rsid w:val="001C46EE"/>
    <w:rsid w:val="001C515E"/>
    <w:rsid w:val="001C52EE"/>
    <w:rsid w:val="001C5431"/>
    <w:rsid w:val="001C70FB"/>
    <w:rsid w:val="001C7B85"/>
    <w:rsid w:val="001D4A16"/>
    <w:rsid w:val="001D5F36"/>
    <w:rsid w:val="001D60C3"/>
    <w:rsid w:val="001D6D16"/>
    <w:rsid w:val="001E088B"/>
    <w:rsid w:val="001E2211"/>
    <w:rsid w:val="001E3ABB"/>
    <w:rsid w:val="001E4F59"/>
    <w:rsid w:val="001E6E76"/>
    <w:rsid w:val="001E7641"/>
    <w:rsid w:val="001F0291"/>
    <w:rsid w:val="001F1E4F"/>
    <w:rsid w:val="001F48EE"/>
    <w:rsid w:val="001F7001"/>
    <w:rsid w:val="00203BF2"/>
    <w:rsid w:val="0020408D"/>
    <w:rsid w:val="00204793"/>
    <w:rsid w:val="00207251"/>
    <w:rsid w:val="00210DC9"/>
    <w:rsid w:val="00211473"/>
    <w:rsid w:val="00211540"/>
    <w:rsid w:val="0021555A"/>
    <w:rsid w:val="00216E57"/>
    <w:rsid w:val="0021791A"/>
    <w:rsid w:val="0022134C"/>
    <w:rsid w:val="00222722"/>
    <w:rsid w:val="00222B03"/>
    <w:rsid w:val="00222FE6"/>
    <w:rsid w:val="00224434"/>
    <w:rsid w:val="00224F89"/>
    <w:rsid w:val="00225799"/>
    <w:rsid w:val="00226079"/>
    <w:rsid w:val="00230383"/>
    <w:rsid w:val="002338C5"/>
    <w:rsid w:val="00234EFE"/>
    <w:rsid w:val="00235159"/>
    <w:rsid w:val="002358AC"/>
    <w:rsid w:val="002371B6"/>
    <w:rsid w:val="0024003B"/>
    <w:rsid w:val="00242062"/>
    <w:rsid w:val="0024206C"/>
    <w:rsid w:val="00247049"/>
    <w:rsid w:val="00247706"/>
    <w:rsid w:val="00251114"/>
    <w:rsid w:val="002511D9"/>
    <w:rsid w:val="00251806"/>
    <w:rsid w:val="00253747"/>
    <w:rsid w:val="002544DF"/>
    <w:rsid w:val="0025459C"/>
    <w:rsid w:val="00255D2F"/>
    <w:rsid w:val="002609E0"/>
    <w:rsid w:val="00261B17"/>
    <w:rsid w:val="0026214A"/>
    <w:rsid w:val="00265DA3"/>
    <w:rsid w:val="00266489"/>
    <w:rsid w:val="0026724D"/>
    <w:rsid w:val="00267ED0"/>
    <w:rsid w:val="002727B6"/>
    <w:rsid w:val="00275897"/>
    <w:rsid w:val="002758AD"/>
    <w:rsid w:val="002774CC"/>
    <w:rsid w:val="00280123"/>
    <w:rsid w:val="00280866"/>
    <w:rsid w:val="00280AFB"/>
    <w:rsid w:val="00281063"/>
    <w:rsid w:val="002817B6"/>
    <w:rsid w:val="00285919"/>
    <w:rsid w:val="002868B8"/>
    <w:rsid w:val="002908C6"/>
    <w:rsid w:val="00292670"/>
    <w:rsid w:val="00293780"/>
    <w:rsid w:val="00295360"/>
    <w:rsid w:val="00297E05"/>
    <w:rsid w:val="002A0789"/>
    <w:rsid w:val="002A0A27"/>
    <w:rsid w:val="002A0BC3"/>
    <w:rsid w:val="002A1F79"/>
    <w:rsid w:val="002A26B5"/>
    <w:rsid w:val="002A2F2A"/>
    <w:rsid w:val="002A3A8E"/>
    <w:rsid w:val="002A40B5"/>
    <w:rsid w:val="002A4375"/>
    <w:rsid w:val="002A4659"/>
    <w:rsid w:val="002A5C55"/>
    <w:rsid w:val="002A6282"/>
    <w:rsid w:val="002A64BB"/>
    <w:rsid w:val="002A6932"/>
    <w:rsid w:val="002A7336"/>
    <w:rsid w:val="002B0DC2"/>
    <w:rsid w:val="002B0EFA"/>
    <w:rsid w:val="002B36C5"/>
    <w:rsid w:val="002B5EC1"/>
    <w:rsid w:val="002B6A5D"/>
    <w:rsid w:val="002B6D96"/>
    <w:rsid w:val="002B76EA"/>
    <w:rsid w:val="002B7974"/>
    <w:rsid w:val="002C1322"/>
    <w:rsid w:val="002C1F75"/>
    <w:rsid w:val="002C5C17"/>
    <w:rsid w:val="002D2062"/>
    <w:rsid w:val="002D4AB0"/>
    <w:rsid w:val="002D50DA"/>
    <w:rsid w:val="002D5F8A"/>
    <w:rsid w:val="002D73FF"/>
    <w:rsid w:val="002E0A41"/>
    <w:rsid w:val="002E0D61"/>
    <w:rsid w:val="002E2F6A"/>
    <w:rsid w:val="002E51CD"/>
    <w:rsid w:val="002E5688"/>
    <w:rsid w:val="002E5C66"/>
    <w:rsid w:val="002E7120"/>
    <w:rsid w:val="002E7F27"/>
    <w:rsid w:val="002F190C"/>
    <w:rsid w:val="002F1F28"/>
    <w:rsid w:val="002F2029"/>
    <w:rsid w:val="002F3371"/>
    <w:rsid w:val="002F349B"/>
    <w:rsid w:val="002F4B70"/>
    <w:rsid w:val="002F594A"/>
    <w:rsid w:val="002F7283"/>
    <w:rsid w:val="00300124"/>
    <w:rsid w:val="00300D15"/>
    <w:rsid w:val="00305772"/>
    <w:rsid w:val="00305A69"/>
    <w:rsid w:val="00307FCC"/>
    <w:rsid w:val="003114D3"/>
    <w:rsid w:val="00311C43"/>
    <w:rsid w:val="0031250C"/>
    <w:rsid w:val="00313849"/>
    <w:rsid w:val="00315234"/>
    <w:rsid w:val="0031531F"/>
    <w:rsid w:val="003167C1"/>
    <w:rsid w:val="00317F36"/>
    <w:rsid w:val="003220C5"/>
    <w:rsid w:val="0032300D"/>
    <w:rsid w:val="00324912"/>
    <w:rsid w:val="00324D44"/>
    <w:rsid w:val="00325990"/>
    <w:rsid w:val="00325DCC"/>
    <w:rsid w:val="00326DD5"/>
    <w:rsid w:val="003302CB"/>
    <w:rsid w:val="00334220"/>
    <w:rsid w:val="00336843"/>
    <w:rsid w:val="003379F2"/>
    <w:rsid w:val="00340AF5"/>
    <w:rsid w:val="00342332"/>
    <w:rsid w:val="00342422"/>
    <w:rsid w:val="003432BA"/>
    <w:rsid w:val="003446EC"/>
    <w:rsid w:val="00346446"/>
    <w:rsid w:val="00350DAE"/>
    <w:rsid w:val="00354A1A"/>
    <w:rsid w:val="003609BD"/>
    <w:rsid w:val="00360C0F"/>
    <w:rsid w:val="00361E15"/>
    <w:rsid w:val="00362153"/>
    <w:rsid w:val="00364D99"/>
    <w:rsid w:val="00365D38"/>
    <w:rsid w:val="00366B3B"/>
    <w:rsid w:val="00367EA3"/>
    <w:rsid w:val="00374E36"/>
    <w:rsid w:val="00375DB1"/>
    <w:rsid w:val="00375F3C"/>
    <w:rsid w:val="00380DFF"/>
    <w:rsid w:val="00381520"/>
    <w:rsid w:val="00381CD7"/>
    <w:rsid w:val="00381E43"/>
    <w:rsid w:val="003826FE"/>
    <w:rsid w:val="003857D6"/>
    <w:rsid w:val="0038769F"/>
    <w:rsid w:val="00387B84"/>
    <w:rsid w:val="00390AC5"/>
    <w:rsid w:val="00390BD8"/>
    <w:rsid w:val="00390E91"/>
    <w:rsid w:val="00391CB0"/>
    <w:rsid w:val="003926D4"/>
    <w:rsid w:val="00394654"/>
    <w:rsid w:val="003950F1"/>
    <w:rsid w:val="003A0B5C"/>
    <w:rsid w:val="003A19FF"/>
    <w:rsid w:val="003A2FC0"/>
    <w:rsid w:val="003A46E8"/>
    <w:rsid w:val="003A4ADE"/>
    <w:rsid w:val="003A6B85"/>
    <w:rsid w:val="003B20F4"/>
    <w:rsid w:val="003B2576"/>
    <w:rsid w:val="003B3592"/>
    <w:rsid w:val="003B3937"/>
    <w:rsid w:val="003B4542"/>
    <w:rsid w:val="003B58A2"/>
    <w:rsid w:val="003B5D76"/>
    <w:rsid w:val="003C1D27"/>
    <w:rsid w:val="003C20BE"/>
    <w:rsid w:val="003C4316"/>
    <w:rsid w:val="003C4F96"/>
    <w:rsid w:val="003C50C5"/>
    <w:rsid w:val="003C5AE8"/>
    <w:rsid w:val="003C75AC"/>
    <w:rsid w:val="003C7F6B"/>
    <w:rsid w:val="003D053C"/>
    <w:rsid w:val="003D0DD7"/>
    <w:rsid w:val="003D3CE6"/>
    <w:rsid w:val="003D6D4B"/>
    <w:rsid w:val="003E0551"/>
    <w:rsid w:val="003E0A2F"/>
    <w:rsid w:val="003E530D"/>
    <w:rsid w:val="003E56FD"/>
    <w:rsid w:val="003F0FBF"/>
    <w:rsid w:val="003F3EE9"/>
    <w:rsid w:val="003F42F9"/>
    <w:rsid w:val="00400827"/>
    <w:rsid w:val="004013ED"/>
    <w:rsid w:val="00402200"/>
    <w:rsid w:val="00402860"/>
    <w:rsid w:val="00402AE7"/>
    <w:rsid w:val="004034C5"/>
    <w:rsid w:val="00405145"/>
    <w:rsid w:val="00406F19"/>
    <w:rsid w:val="004109D1"/>
    <w:rsid w:val="00410D33"/>
    <w:rsid w:val="004114C8"/>
    <w:rsid w:val="004138B7"/>
    <w:rsid w:val="00413E35"/>
    <w:rsid w:val="00414718"/>
    <w:rsid w:val="0041519A"/>
    <w:rsid w:val="00417264"/>
    <w:rsid w:val="00420F39"/>
    <w:rsid w:val="0042112F"/>
    <w:rsid w:val="0042466C"/>
    <w:rsid w:val="00424FF6"/>
    <w:rsid w:val="00425F60"/>
    <w:rsid w:val="00426F55"/>
    <w:rsid w:val="00434AB3"/>
    <w:rsid w:val="0043710A"/>
    <w:rsid w:val="004403CE"/>
    <w:rsid w:val="00440C40"/>
    <w:rsid w:val="00442D2F"/>
    <w:rsid w:val="00444A16"/>
    <w:rsid w:val="004505E4"/>
    <w:rsid w:val="00455981"/>
    <w:rsid w:val="00456CB4"/>
    <w:rsid w:val="00457A77"/>
    <w:rsid w:val="00457D8E"/>
    <w:rsid w:val="004603AE"/>
    <w:rsid w:val="00461220"/>
    <w:rsid w:val="0046490E"/>
    <w:rsid w:val="0046519F"/>
    <w:rsid w:val="00465CE7"/>
    <w:rsid w:val="00466A23"/>
    <w:rsid w:val="00472272"/>
    <w:rsid w:val="00472695"/>
    <w:rsid w:val="00474255"/>
    <w:rsid w:val="0047683D"/>
    <w:rsid w:val="00477495"/>
    <w:rsid w:val="00477496"/>
    <w:rsid w:val="004807BC"/>
    <w:rsid w:val="004822E7"/>
    <w:rsid w:val="00483186"/>
    <w:rsid w:val="00484DEB"/>
    <w:rsid w:val="0048597E"/>
    <w:rsid w:val="00485FC2"/>
    <w:rsid w:val="00491A57"/>
    <w:rsid w:val="00494A86"/>
    <w:rsid w:val="0049622E"/>
    <w:rsid w:val="004971C8"/>
    <w:rsid w:val="00497751"/>
    <w:rsid w:val="004A0D0A"/>
    <w:rsid w:val="004A0F65"/>
    <w:rsid w:val="004A11C4"/>
    <w:rsid w:val="004A1BCF"/>
    <w:rsid w:val="004A1E31"/>
    <w:rsid w:val="004A2820"/>
    <w:rsid w:val="004A4850"/>
    <w:rsid w:val="004A7220"/>
    <w:rsid w:val="004B3755"/>
    <w:rsid w:val="004B6121"/>
    <w:rsid w:val="004B6A09"/>
    <w:rsid w:val="004B743C"/>
    <w:rsid w:val="004C2FC9"/>
    <w:rsid w:val="004C4985"/>
    <w:rsid w:val="004C6BF8"/>
    <w:rsid w:val="004C6C8F"/>
    <w:rsid w:val="004D163B"/>
    <w:rsid w:val="004D2125"/>
    <w:rsid w:val="004D2C02"/>
    <w:rsid w:val="004D2F4D"/>
    <w:rsid w:val="004D6221"/>
    <w:rsid w:val="004E084B"/>
    <w:rsid w:val="004E300E"/>
    <w:rsid w:val="004E40D5"/>
    <w:rsid w:val="004E58CA"/>
    <w:rsid w:val="004E6C57"/>
    <w:rsid w:val="004E7A33"/>
    <w:rsid w:val="004E7F07"/>
    <w:rsid w:val="004F0B3E"/>
    <w:rsid w:val="004F2CB5"/>
    <w:rsid w:val="004F3542"/>
    <w:rsid w:val="004F6959"/>
    <w:rsid w:val="004F76BC"/>
    <w:rsid w:val="00500E71"/>
    <w:rsid w:val="00501B52"/>
    <w:rsid w:val="00502079"/>
    <w:rsid w:val="00504614"/>
    <w:rsid w:val="00505668"/>
    <w:rsid w:val="00505826"/>
    <w:rsid w:val="00506813"/>
    <w:rsid w:val="00506A8F"/>
    <w:rsid w:val="00512A90"/>
    <w:rsid w:val="005147FF"/>
    <w:rsid w:val="00515E0C"/>
    <w:rsid w:val="00516EA8"/>
    <w:rsid w:val="005177D6"/>
    <w:rsid w:val="00517F69"/>
    <w:rsid w:val="00520C2E"/>
    <w:rsid w:val="00521198"/>
    <w:rsid w:val="005249A8"/>
    <w:rsid w:val="005252B1"/>
    <w:rsid w:val="005265D0"/>
    <w:rsid w:val="0052722A"/>
    <w:rsid w:val="005273E1"/>
    <w:rsid w:val="00527C56"/>
    <w:rsid w:val="0053329D"/>
    <w:rsid w:val="00534051"/>
    <w:rsid w:val="00535520"/>
    <w:rsid w:val="00536AD1"/>
    <w:rsid w:val="00536F35"/>
    <w:rsid w:val="005371E2"/>
    <w:rsid w:val="00540C84"/>
    <w:rsid w:val="0054172E"/>
    <w:rsid w:val="0054243B"/>
    <w:rsid w:val="005430D6"/>
    <w:rsid w:val="0054316F"/>
    <w:rsid w:val="00543C2A"/>
    <w:rsid w:val="0054477B"/>
    <w:rsid w:val="005447A5"/>
    <w:rsid w:val="005450BD"/>
    <w:rsid w:val="00546191"/>
    <w:rsid w:val="00546D6E"/>
    <w:rsid w:val="005505EF"/>
    <w:rsid w:val="0055427D"/>
    <w:rsid w:val="00554491"/>
    <w:rsid w:val="00555AB6"/>
    <w:rsid w:val="00556997"/>
    <w:rsid w:val="00556EFB"/>
    <w:rsid w:val="00557B19"/>
    <w:rsid w:val="005614D4"/>
    <w:rsid w:val="00561831"/>
    <w:rsid w:val="00562751"/>
    <w:rsid w:val="00562ECF"/>
    <w:rsid w:val="00564CC2"/>
    <w:rsid w:val="0056561A"/>
    <w:rsid w:val="00566B40"/>
    <w:rsid w:val="005675F0"/>
    <w:rsid w:val="00567659"/>
    <w:rsid w:val="005702A6"/>
    <w:rsid w:val="00570A89"/>
    <w:rsid w:val="00571EBE"/>
    <w:rsid w:val="00580125"/>
    <w:rsid w:val="00580968"/>
    <w:rsid w:val="00580B4C"/>
    <w:rsid w:val="0058222F"/>
    <w:rsid w:val="005825C8"/>
    <w:rsid w:val="005826C9"/>
    <w:rsid w:val="0058560D"/>
    <w:rsid w:val="00585B13"/>
    <w:rsid w:val="00586A0C"/>
    <w:rsid w:val="00587949"/>
    <w:rsid w:val="00590925"/>
    <w:rsid w:val="0059133F"/>
    <w:rsid w:val="0059197A"/>
    <w:rsid w:val="00593409"/>
    <w:rsid w:val="00597852"/>
    <w:rsid w:val="00597CFD"/>
    <w:rsid w:val="005A06E9"/>
    <w:rsid w:val="005A130B"/>
    <w:rsid w:val="005A2FC5"/>
    <w:rsid w:val="005B1CFD"/>
    <w:rsid w:val="005B1F83"/>
    <w:rsid w:val="005B274D"/>
    <w:rsid w:val="005B341C"/>
    <w:rsid w:val="005B41F2"/>
    <w:rsid w:val="005B4A4A"/>
    <w:rsid w:val="005B5000"/>
    <w:rsid w:val="005B567D"/>
    <w:rsid w:val="005B5DF0"/>
    <w:rsid w:val="005C0EEF"/>
    <w:rsid w:val="005C1C27"/>
    <w:rsid w:val="005C504F"/>
    <w:rsid w:val="005C6D0D"/>
    <w:rsid w:val="005D018C"/>
    <w:rsid w:val="005D0DFD"/>
    <w:rsid w:val="005D10C7"/>
    <w:rsid w:val="005D66AB"/>
    <w:rsid w:val="005E1049"/>
    <w:rsid w:val="005E1D4A"/>
    <w:rsid w:val="005E20EE"/>
    <w:rsid w:val="005E3BAE"/>
    <w:rsid w:val="005E4D16"/>
    <w:rsid w:val="005E5128"/>
    <w:rsid w:val="005E5334"/>
    <w:rsid w:val="005E7D54"/>
    <w:rsid w:val="005F278B"/>
    <w:rsid w:val="005F27A3"/>
    <w:rsid w:val="005F3ED3"/>
    <w:rsid w:val="005F4267"/>
    <w:rsid w:val="005F67BC"/>
    <w:rsid w:val="006017FC"/>
    <w:rsid w:val="00603D02"/>
    <w:rsid w:val="006066D2"/>
    <w:rsid w:val="00610BA4"/>
    <w:rsid w:val="00611404"/>
    <w:rsid w:val="00612C7C"/>
    <w:rsid w:val="00612DE6"/>
    <w:rsid w:val="00612EB3"/>
    <w:rsid w:val="0061361F"/>
    <w:rsid w:val="00615F48"/>
    <w:rsid w:val="00616466"/>
    <w:rsid w:val="00616FC3"/>
    <w:rsid w:val="00621A3F"/>
    <w:rsid w:val="00623B68"/>
    <w:rsid w:val="00627822"/>
    <w:rsid w:val="006279C8"/>
    <w:rsid w:val="00630441"/>
    <w:rsid w:val="00631853"/>
    <w:rsid w:val="006328F5"/>
    <w:rsid w:val="00632CEA"/>
    <w:rsid w:val="0063341A"/>
    <w:rsid w:val="00636D6B"/>
    <w:rsid w:val="00636DA6"/>
    <w:rsid w:val="00640001"/>
    <w:rsid w:val="00640C0F"/>
    <w:rsid w:val="00642998"/>
    <w:rsid w:val="006433B9"/>
    <w:rsid w:val="00644681"/>
    <w:rsid w:val="00644B84"/>
    <w:rsid w:val="00645577"/>
    <w:rsid w:val="006464A8"/>
    <w:rsid w:val="0064687E"/>
    <w:rsid w:val="00646E42"/>
    <w:rsid w:val="00647A78"/>
    <w:rsid w:val="00650699"/>
    <w:rsid w:val="0065100B"/>
    <w:rsid w:val="00652AC0"/>
    <w:rsid w:val="006544BB"/>
    <w:rsid w:val="00655E66"/>
    <w:rsid w:val="00660E67"/>
    <w:rsid w:val="00661714"/>
    <w:rsid w:val="0066203E"/>
    <w:rsid w:val="00663102"/>
    <w:rsid w:val="00663402"/>
    <w:rsid w:val="00663809"/>
    <w:rsid w:val="00664610"/>
    <w:rsid w:val="00664920"/>
    <w:rsid w:val="00664CD4"/>
    <w:rsid w:val="006671BC"/>
    <w:rsid w:val="00670DBB"/>
    <w:rsid w:val="00671390"/>
    <w:rsid w:val="006743DA"/>
    <w:rsid w:val="00674CD7"/>
    <w:rsid w:val="0067579A"/>
    <w:rsid w:val="00676853"/>
    <w:rsid w:val="0067685B"/>
    <w:rsid w:val="00680169"/>
    <w:rsid w:val="00682813"/>
    <w:rsid w:val="0068373D"/>
    <w:rsid w:val="00683E19"/>
    <w:rsid w:val="00684F94"/>
    <w:rsid w:val="00685493"/>
    <w:rsid w:val="006854A0"/>
    <w:rsid w:val="00685BBE"/>
    <w:rsid w:val="0069294E"/>
    <w:rsid w:val="00693440"/>
    <w:rsid w:val="00693745"/>
    <w:rsid w:val="006937B4"/>
    <w:rsid w:val="006947A5"/>
    <w:rsid w:val="00694965"/>
    <w:rsid w:val="006961C9"/>
    <w:rsid w:val="006A1E63"/>
    <w:rsid w:val="006A352A"/>
    <w:rsid w:val="006A4255"/>
    <w:rsid w:val="006A5285"/>
    <w:rsid w:val="006A5918"/>
    <w:rsid w:val="006A62F8"/>
    <w:rsid w:val="006A723E"/>
    <w:rsid w:val="006A78FC"/>
    <w:rsid w:val="006B0A37"/>
    <w:rsid w:val="006B1797"/>
    <w:rsid w:val="006B17F0"/>
    <w:rsid w:val="006B3CBB"/>
    <w:rsid w:val="006B47E1"/>
    <w:rsid w:val="006C02AB"/>
    <w:rsid w:val="006C4338"/>
    <w:rsid w:val="006C4637"/>
    <w:rsid w:val="006C469A"/>
    <w:rsid w:val="006C4814"/>
    <w:rsid w:val="006C49B3"/>
    <w:rsid w:val="006C4F13"/>
    <w:rsid w:val="006C5340"/>
    <w:rsid w:val="006C5CEC"/>
    <w:rsid w:val="006D10A8"/>
    <w:rsid w:val="006D61E2"/>
    <w:rsid w:val="006D643F"/>
    <w:rsid w:val="006E2B53"/>
    <w:rsid w:val="006E3A60"/>
    <w:rsid w:val="006E3AD5"/>
    <w:rsid w:val="006E5161"/>
    <w:rsid w:val="006E5AB7"/>
    <w:rsid w:val="006E5BBF"/>
    <w:rsid w:val="006E7FC8"/>
    <w:rsid w:val="006F0D50"/>
    <w:rsid w:val="006F446F"/>
    <w:rsid w:val="006F4931"/>
    <w:rsid w:val="006F5D62"/>
    <w:rsid w:val="006F67E0"/>
    <w:rsid w:val="006F6D4A"/>
    <w:rsid w:val="00701CF5"/>
    <w:rsid w:val="007049F4"/>
    <w:rsid w:val="007055A4"/>
    <w:rsid w:val="00710161"/>
    <w:rsid w:val="007123D4"/>
    <w:rsid w:val="00712F58"/>
    <w:rsid w:val="007131D4"/>
    <w:rsid w:val="00716340"/>
    <w:rsid w:val="00721539"/>
    <w:rsid w:val="00721546"/>
    <w:rsid w:val="00721B64"/>
    <w:rsid w:val="007221F0"/>
    <w:rsid w:val="00722250"/>
    <w:rsid w:val="00722746"/>
    <w:rsid w:val="00730784"/>
    <w:rsid w:val="0073351B"/>
    <w:rsid w:val="007337D3"/>
    <w:rsid w:val="00733A6E"/>
    <w:rsid w:val="00740314"/>
    <w:rsid w:val="0074286D"/>
    <w:rsid w:val="0074316F"/>
    <w:rsid w:val="0074410F"/>
    <w:rsid w:val="00745D69"/>
    <w:rsid w:val="00745F50"/>
    <w:rsid w:val="00746A8E"/>
    <w:rsid w:val="007474FF"/>
    <w:rsid w:val="00751E57"/>
    <w:rsid w:val="00753E69"/>
    <w:rsid w:val="0075433E"/>
    <w:rsid w:val="007568F3"/>
    <w:rsid w:val="00757D13"/>
    <w:rsid w:val="00762730"/>
    <w:rsid w:val="00762AD7"/>
    <w:rsid w:val="00762B5B"/>
    <w:rsid w:val="00763239"/>
    <w:rsid w:val="007635DD"/>
    <w:rsid w:val="00763B7F"/>
    <w:rsid w:val="00765440"/>
    <w:rsid w:val="00765617"/>
    <w:rsid w:val="007663B1"/>
    <w:rsid w:val="00771E1B"/>
    <w:rsid w:val="00772790"/>
    <w:rsid w:val="00774919"/>
    <w:rsid w:val="0077574F"/>
    <w:rsid w:val="00776124"/>
    <w:rsid w:val="0078044B"/>
    <w:rsid w:val="00780B13"/>
    <w:rsid w:val="00780D1F"/>
    <w:rsid w:val="0078250F"/>
    <w:rsid w:val="00783254"/>
    <w:rsid w:val="007853FB"/>
    <w:rsid w:val="00785A2E"/>
    <w:rsid w:val="00785F85"/>
    <w:rsid w:val="00786BAE"/>
    <w:rsid w:val="0079028F"/>
    <w:rsid w:val="0079046E"/>
    <w:rsid w:val="00790AFC"/>
    <w:rsid w:val="007910D9"/>
    <w:rsid w:val="00791CE5"/>
    <w:rsid w:val="00791DE3"/>
    <w:rsid w:val="0079269F"/>
    <w:rsid w:val="007939A2"/>
    <w:rsid w:val="00793B2F"/>
    <w:rsid w:val="0079589A"/>
    <w:rsid w:val="007960F2"/>
    <w:rsid w:val="007965F2"/>
    <w:rsid w:val="0079778A"/>
    <w:rsid w:val="007A0163"/>
    <w:rsid w:val="007A0E2E"/>
    <w:rsid w:val="007A13D8"/>
    <w:rsid w:val="007A1F75"/>
    <w:rsid w:val="007A4FE3"/>
    <w:rsid w:val="007A557E"/>
    <w:rsid w:val="007A57CE"/>
    <w:rsid w:val="007B2306"/>
    <w:rsid w:val="007B3DE8"/>
    <w:rsid w:val="007B540B"/>
    <w:rsid w:val="007B619A"/>
    <w:rsid w:val="007B61EE"/>
    <w:rsid w:val="007C0CCD"/>
    <w:rsid w:val="007C1122"/>
    <w:rsid w:val="007C328A"/>
    <w:rsid w:val="007C33CD"/>
    <w:rsid w:val="007C37CE"/>
    <w:rsid w:val="007C734C"/>
    <w:rsid w:val="007C796E"/>
    <w:rsid w:val="007D05CC"/>
    <w:rsid w:val="007D0E71"/>
    <w:rsid w:val="007D2789"/>
    <w:rsid w:val="007D364A"/>
    <w:rsid w:val="007D4B48"/>
    <w:rsid w:val="007D776F"/>
    <w:rsid w:val="007D7FAD"/>
    <w:rsid w:val="007E2C81"/>
    <w:rsid w:val="007E2D86"/>
    <w:rsid w:val="007E4648"/>
    <w:rsid w:val="007E6CAC"/>
    <w:rsid w:val="007F0381"/>
    <w:rsid w:val="007F0DE7"/>
    <w:rsid w:val="007F24A3"/>
    <w:rsid w:val="007F2FF8"/>
    <w:rsid w:val="007F57E8"/>
    <w:rsid w:val="007F5BD4"/>
    <w:rsid w:val="007F5FD8"/>
    <w:rsid w:val="007F612D"/>
    <w:rsid w:val="007F6578"/>
    <w:rsid w:val="007F7DF0"/>
    <w:rsid w:val="008019B6"/>
    <w:rsid w:val="008034F8"/>
    <w:rsid w:val="00803819"/>
    <w:rsid w:val="008043F2"/>
    <w:rsid w:val="008049BB"/>
    <w:rsid w:val="00804BB7"/>
    <w:rsid w:val="00804F7F"/>
    <w:rsid w:val="00807523"/>
    <w:rsid w:val="008114F0"/>
    <w:rsid w:val="00811835"/>
    <w:rsid w:val="00811AFF"/>
    <w:rsid w:val="0081491A"/>
    <w:rsid w:val="00815F76"/>
    <w:rsid w:val="00816944"/>
    <w:rsid w:val="0081771F"/>
    <w:rsid w:val="00817A3F"/>
    <w:rsid w:val="00817C27"/>
    <w:rsid w:val="008208D4"/>
    <w:rsid w:val="00822DF2"/>
    <w:rsid w:val="008246CF"/>
    <w:rsid w:val="008300C6"/>
    <w:rsid w:val="0083047A"/>
    <w:rsid w:val="008311A5"/>
    <w:rsid w:val="00832E9D"/>
    <w:rsid w:val="00834E75"/>
    <w:rsid w:val="00835B64"/>
    <w:rsid w:val="008360D7"/>
    <w:rsid w:val="008369E7"/>
    <w:rsid w:val="0083750F"/>
    <w:rsid w:val="00842C3F"/>
    <w:rsid w:val="00843F15"/>
    <w:rsid w:val="0084409C"/>
    <w:rsid w:val="0084569A"/>
    <w:rsid w:val="00846189"/>
    <w:rsid w:val="008476E2"/>
    <w:rsid w:val="00847D0D"/>
    <w:rsid w:val="00850DCD"/>
    <w:rsid w:val="00851FA0"/>
    <w:rsid w:val="00853B38"/>
    <w:rsid w:val="00855817"/>
    <w:rsid w:val="008610E4"/>
    <w:rsid w:val="00862495"/>
    <w:rsid w:val="008627BE"/>
    <w:rsid w:val="00862D4A"/>
    <w:rsid w:val="00864932"/>
    <w:rsid w:val="00867A9A"/>
    <w:rsid w:val="00870558"/>
    <w:rsid w:val="0087177E"/>
    <w:rsid w:val="008734A2"/>
    <w:rsid w:val="008736C5"/>
    <w:rsid w:val="00874203"/>
    <w:rsid w:val="00875173"/>
    <w:rsid w:val="00876021"/>
    <w:rsid w:val="0088003F"/>
    <w:rsid w:val="008801A7"/>
    <w:rsid w:val="008848AA"/>
    <w:rsid w:val="00890360"/>
    <w:rsid w:val="008909B1"/>
    <w:rsid w:val="00890B10"/>
    <w:rsid w:val="00892839"/>
    <w:rsid w:val="008938D1"/>
    <w:rsid w:val="00895D46"/>
    <w:rsid w:val="00895F8F"/>
    <w:rsid w:val="00896169"/>
    <w:rsid w:val="008961CD"/>
    <w:rsid w:val="008A0B97"/>
    <w:rsid w:val="008A0C49"/>
    <w:rsid w:val="008A11C8"/>
    <w:rsid w:val="008A34C0"/>
    <w:rsid w:val="008A3971"/>
    <w:rsid w:val="008A70B6"/>
    <w:rsid w:val="008B25C4"/>
    <w:rsid w:val="008B3310"/>
    <w:rsid w:val="008B42F1"/>
    <w:rsid w:val="008B6494"/>
    <w:rsid w:val="008B678A"/>
    <w:rsid w:val="008B7EE5"/>
    <w:rsid w:val="008C184D"/>
    <w:rsid w:val="008C541D"/>
    <w:rsid w:val="008C56BF"/>
    <w:rsid w:val="008C6B67"/>
    <w:rsid w:val="008C6B6A"/>
    <w:rsid w:val="008C7806"/>
    <w:rsid w:val="008C7F03"/>
    <w:rsid w:val="008D1229"/>
    <w:rsid w:val="008D1C80"/>
    <w:rsid w:val="008D2DC5"/>
    <w:rsid w:val="008D53F5"/>
    <w:rsid w:val="008E09B3"/>
    <w:rsid w:val="008E23A5"/>
    <w:rsid w:val="008E26B0"/>
    <w:rsid w:val="008E4813"/>
    <w:rsid w:val="008E771D"/>
    <w:rsid w:val="008F0CF4"/>
    <w:rsid w:val="008F1C08"/>
    <w:rsid w:val="008F2D95"/>
    <w:rsid w:val="008F2EE2"/>
    <w:rsid w:val="008F54AF"/>
    <w:rsid w:val="008F553E"/>
    <w:rsid w:val="008F6C07"/>
    <w:rsid w:val="008F6D4C"/>
    <w:rsid w:val="00902A20"/>
    <w:rsid w:val="00903CF2"/>
    <w:rsid w:val="009048E8"/>
    <w:rsid w:val="00906D95"/>
    <w:rsid w:val="00907263"/>
    <w:rsid w:val="00907DF5"/>
    <w:rsid w:val="009107C0"/>
    <w:rsid w:val="0091237F"/>
    <w:rsid w:val="00912E32"/>
    <w:rsid w:val="00913FE1"/>
    <w:rsid w:val="00916F1F"/>
    <w:rsid w:val="00920398"/>
    <w:rsid w:val="00922AD4"/>
    <w:rsid w:val="009248C9"/>
    <w:rsid w:val="00926384"/>
    <w:rsid w:val="0092794D"/>
    <w:rsid w:val="009304B4"/>
    <w:rsid w:val="00932D8D"/>
    <w:rsid w:val="00933112"/>
    <w:rsid w:val="009345F2"/>
    <w:rsid w:val="009350F5"/>
    <w:rsid w:val="00940F58"/>
    <w:rsid w:val="00941884"/>
    <w:rsid w:val="00941B61"/>
    <w:rsid w:val="00941D54"/>
    <w:rsid w:val="00941D98"/>
    <w:rsid w:val="009429E8"/>
    <w:rsid w:val="00944E5F"/>
    <w:rsid w:val="009473BA"/>
    <w:rsid w:val="00947B61"/>
    <w:rsid w:val="00947DA2"/>
    <w:rsid w:val="00953793"/>
    <w:rsid w:val="00953EA7"/>
    <w:rsid w:val="00954604"/>
    <w:rsid w:val="00954F1E"/>
    <w:rsid w:val="0095505F"/>
    <w:rsid w:val="009646D0"/>
    <w:rsid w:val="00964CDE"/>
    <w:rsid w:val="00977D7D"/>
    <w:rsid w:val="00980D9E"/>
    <w:rsid w:val="009811B3"/>
    <w:rsid w:val="009819DE"/>
    <w:rsid w:val="00983467"/>
    <w:rsid w:val="009841D6"/>
    <w:rsid w:val="00985B25"/>
    <w:rsid w:val="00986F8C"/>
    <w:rsid w:val="00987202"/>
    <w:rsid w:val="00996750"/>
    <w:rsid w:val="009A168C"/>
    <w:rsid w:val="009A4A6D"/>
    <w:rsid w:val="009A67A7"/>
    <w:rsid w:val="009A6D01"/>
    <w:rsid w:val="009A6FE3"/>
    <w:rsid w:val="009B0620"/>
    <w:rsid w:val="009B1ADF"/>
    <w:rsid w:val="009B2DE2"/>
    <w:rsid w:val="009B48F9"/>
    <w:rsid w:val="009B5252"/>
    <w:rsid w:val="009B797A"/>
    <w:rsid w:val="009B7C30"/>
    <w:rsid w:val="009C03BB"/>
    <w:rsid w:val="009C1257"/>
    <w:rsid w:val="009C1AC0"/>
    <w:rsid w:val="009C56C9"/>
    <w:rsid w:val="009D0971"/>
    <w:rsid w:val="009D23E4"/>
    <w:rsid w:val="009D2E47"/>
    <w:rsid w:val="009D323D"/>
    <w:rsid w:val="009D3738"/>
    <w:rsid w:val="009D538A"/>
    <w:rsid w:val="009D6101"/>
    <w:rsid w:val="009D778F"/>
    <w:rsid w:val="009E1238"/>
    <w:rsid w:val="009E25C3"/>
    <w:rsid w:val="009E2C56"/>
    <w:rsid w:val="009E370A"/>
    <w:rsid w:val="009E3E11"/>
    <w:rsid w:val="009E4682"/>
    <w:rsid w:val="009E567E"/>
    <w:rsid w:val="009E5BC6"/>
    <w:rsid w:val="009E6C07"/>
    <w:rsid w:val="009E72FD"/>
    <w:rsid w:val="009F0D30"/>
    <w:rsid w:val="009F0EF6"/>
    <w:rsid w:val="009F551D"/>
    <w:rsid w:val="009F5FB3"/>
    <w:rsid w:val="009F6A46"/>
    <w:rsid w:val="00A02D41"/>
    <w:rsid w:val="00A04041"/>
    <w:rsid w:val="00A0496A"/>
    <w:rsid w:val="00A05063"/>
    <w:rsid w:val="00A1071B"/>
    <w:rsid w:val="00A11864"/>
    <w:rsid w:val="00A1562E"/>
    <w:rsid w:val="00A17B9A"/>
    <w:rsid w:val="00A21A4F"/>
    <w:rsid w:val="00A326F5"/>
    <w:rsid w:val="00A374C2"/>
    <w:rsid w:val="00A40525"/>
    <w:rsid w:val="00A40857"/>
    <w:rsid w:val="00A41B5A"/>
    <w:rsid w:val="00A43840"/>
    <w:rsid w:val="00A43FF5"/>
    <w:rsid w:val="00A477D6"/>
    <w:rsid w:val="00A503BC"/>
    <w:rsid w:val="00A504D9"/>
    <w:rsid w:val="00A51565"/>
    <w:rsid w:val="00A52587"/>
    <w:rsid w:val="00A528CB"/>
    <w:rsid w:val="00A559CC"/>
    <w:rsid w:val="00A57796"/>
    <w:rsid w:val="00A57DF3"/>
    <w:rsid w:val="00A6195A"/>
    <w:rsid w:val="00A623C6"/>
    <w:rsid w:val="00A63A7F"/>
    <w:rsid w:val="00A64E0C"/>
    <w:rsid w:val="00A65DA6"/>
    <w:rsid w:val="00A65E1C"/>
    <w:rsid w:val="00A660BA"/>
    <w:rsid w:val="00A71DBB"/>
    <w:rsid w:val="00A7335E"/>
    <w:rsid w:val="00A75A4D"/>
    <w:rsid w:val="00A76671"/>
    <w:rsid w:val="00A767EA"/>
    <w:rsid w:val="00A77C28"/>
    <w:rsid w:val="00A77CBA"/>
    <w:rsid w:val="00A80A57"/>
    <w:rsid w:val="00A813E2"/>
    <w:rsid w:val="00A829F1"/>
    <w:rsid w:val="00A82C29"/>
    <w:rsid w:val="00A84CEC"/>
    <w:rsid w:val="00A85499"/>
    <w:rsid w:val="00A85D21"/>
    <w:rsid w:val="00A90336"/>
    <w:rsid w:val="00A9405E"/>
    <w:rsid w:val="00A94286"/>
    <w:rsid w:val="00A952EB"/>
    <w:rsid w:val="00A95598"/>
    <w:rsid w:val="00A971C8"/>
    <w:rsid w:val="00A97EFC"/>
    <w:rsid w:val="00AA13AB"/>
    <w:rsid w:val="00AA4CA0"/>
    <w:rsid w:val="00AA683F"/>
    <w:rsid w:val="00AA7491"/>
    <w:rsid w:val="00AB0F81"/>
    <w:rsid w:val="00AB1B1A"/>
    <w:rsid w:val="00AB3880"/>
    <w:rsid w:val="00AB3945"/>
    <w:rsid w:val="00AC20BB"/>
    <w:rsid w:val="00AC26D5"/>
    <w:rsid w:val="00AC2CAE"/>
    <w:rsid w:val="00AC3312"/>
    <w:rsid w:val="00AC4443"/>
    <w:rsid w:val="00AC5EC3"/>
    <w:rsid w:val="00AC749B"/>
    <w:rsid w:val="00AC7528"/>
    <w:rsid w:val="00AC760E"/>
    <w:rsid w:val="00AD1438"/>
    <w:rsid w:val="00AD42F9"/>
    <w:rsid w:val="00AD71FE"/>
    <w:rsid w:val="00AD7341"/>
    <w:rsid w:val="00AD7668"/>
    <w:rsid w:val="00AD76CF"/>
    <w:rsid w:val="00AD7DEF"/>
    <w:rsid w:val="00AE29C6"/>
    <w:rsid w:val="00AE2BFF"/>
    <w:rsid w:val="00AE323D"/>
    <w:rsid w:val="00AE3BEF"/>
    <w:rsid w:val="00AE5073"/>
    <w:rsid w:val="00AE6A4A"/>
    <w:rsid w:val="00AE7147"/>
    <w:rsid w:val="00AE7D5C"/>
    <w:rsid w:val="00AF1DEF"/>
    <w:rsid w:val="00AF5E8C"/>
    <w:rsid w:val="00AF61BD"/>
    <w:rsid w:val="00B02DD3"/>
    <w:rsid w:val="00B0330F"/>
    <w:rsid w:val="00B040E9"/>
    <w:rsid w:val="00B04A0C"/>
    <w:rsid w:val="00B05132"/>
    <w:rsid w:val="00B05A58"/>
    <w:rsid w:val="00B06FEA"/>
    <w:rsid w:val="00B10915"/>
    <w:rsid w:val="00B118FA"/>
    <w:rsid w:val="00B12201"/>
    <w:rsid w:val="00B13455"/>
    <w:rsid w:val="00B15EC6"/>
    <w:rsid w:val="00B17E4B"/>
    <w:rsid w:val="00B20090"/>
    <w:rsid w:val="00B20E11"/>
    <w:rsid w:val="00B22A08"/>
    <w:rsid w:val="00B232F3"/>
    <w:rsid w:val="00B254FB"/>
    <w:rsid w:val="00B26E88"/>
    <w:rsid w:val="00B27B28"/>
    <w:rsid w:val="00B32E98"/>
    <w:rsid w:val="00B3419B"/>
    <w:rsid w:val="00B34C57"/>
    <w:rsid w:val="00B35F49"/>
    <w:rsid w:val="00B360BB"/>
    <w:rsid w:val="00B41ADD"/>
    <w:rsid w:val="00B432BA"/>
    <w:rsid w:val="00B43748"/>
    <w:rsid w:val="00B47D5F"/>
    <w:rsid w:val="00B50F34"/>
    <w:rsid w:val="00B5146B"/>
    <w:rsid w:val="00B51575"/>
    <w:rsid w:val="00B51FC1"/>
    <w:rsid w:val="00B52706"/>
    <w:rsid w:val="00B5326B"/>
    <w:rsid w:val="00B56846"/>
    <w:rsid w:val="00B64AA5"/>
    <w:rsid w:val="00B66B44"/>
    <w:rsid w:val="00B67A20"/>
    <w:rsid w:val="00B67C3F"/>
    <w:rsid w:val="00B713D8"/>
    <w:rsid w:val="00B71AB2"/>
    <w:rsid w:val="00B72E8F"/>
    <w:rsid w:val="00B7412F"/>
    <w:rsid w:val="00B741A4"/>
    <w:rsid w:val="00B747EC"/>
    <w:rsid w:val="00B74E9C"/>
    <w:rsid w:val="00B82DA7"/>
    <w:rsid w:val="00B834A7"/>
    <w:rsid w:val="00B8480C"/>
    <w:rsid w:val="00B86692"/>
    <w:rsid w:val="00B95B85"/>
    <w:rsid w:val="00B95FD8"/>
    <w:rsid w:val="00B96B94"/>
    <w:rsid w:val="00B96BA8"/>
    <w:rsid w:val="00B970C8"/>
    <w:rsid w:val="00B97196"/>
    <w:rsid w:val="00BA0A52"/>
    <w:rsid w:val="00BA162C"/>
    <w:rsid w:val="00BA19CD"/>
    <w:rsid w:val="00BA4676"/>
    <w:rsid w:val="00BA6C6A"/>
    <w:rsid w:val="00BB021A"/>
    <w:rsid w:val="00BB0234"/>
    <w:rsid w:val="00BB437C"/>
    <w:rsid w:val="00BB4BD3"/>
    <w:rsid w:val="00BB6DB5"/>
    <w:rsid w:val="00BB7191"/>
    <w:rsid w:val="00BB7850"/>
    <w:rsid w:val="00BC1F8A"/>
    <w:rsid w:val="00BC3385"/>
    <w:rsid w:val="00BC3F64"/>
    <w:rsid w:val="00BC63C5"/>
    <w:rsid w:val="00BC665D"/>
    <w:rsid w:val="00BD0F7F"/>
    <w:rsid w:val="00BD109D"/>
    <w:rsid w:val="00BD53AF"/>
    <w:rsid w:val="00BD785D"/>
    <w:rsid w:val="00BE1566"/>
    <w:rsid w:val="00BE2698"/>
    <w:rsid w:val="00BE4847"/>
    <w:rsid w:val="00BE6542"/>
    <w:rsid w:val="00BE7E29"/>
    <w:rsid w:val="00BF0171"/>
    <w:rsid w:val="00BF11FD"/>
    <w:rsid w:val="00BF4D62"/>
    <w:rsid w:val="00BF6A81"/>
    <w:rsid w:val="00BF6B26"/>
    <w:rsid w:val="00C00C27"/>
    <w:rsid w:val="00C013A8"/>
    <w:rsid w:val="00C014F5"/>
    <w:rsid w:val="00C03C82"/>
    <w:rsid w:val="00C03EFD"/>
    <w:rsid w:val="00C040BE"/>
    <w:rsid w:val="00C06A9A"/>
    <w:rsid w:val="00C0718E"/>
    <w:rsid w:val="00C071AE"/>
    <w:rsid w:val="00C10A80"/>
    <w:rsid w:val="00C1127E"/>
    <w:rsid w:val="00C11D3D"/>
    <w:rsid w:val="00C120D1"/>
    <w:rsid w:val="00C15280"/>
    <w:rsid w:val="00C1785B"/>
    <w:rsid w:val="00C20104"/>
    <w:rsid w:val="00C20990"/>
    <w:rsid w:val="00C22113"/>
    <w:rsid w:val="00C22313"/>
    <w:rsid w:val="00C23C1A"/>
    <w:rsid w:val="00C249E5"/>
    <w:rsid w:val="00C24E8C"/>
    <w:rsid w:val="00C26C3B"/>
    <w:rsid w:val="00C26FF8"/>
    <w:rsid w:val="00C27799"/>
    <w:rsid w:val="00C27803"/>
    <w:rsid w:val="00C27E43"/>
    <w:rsid w:val="00C31B02"/>
    <w:rsid w:val="00C331CD"/>
    <w:rsid w:val="00C334C3"/>
    <w:rsid w:val="00C3570A"/>
    <w:rsid w:val="00C35AF4"/>
    <w:rsid w:val="00C35D26"/>
    <w:rsid w:val="00C372BA"/>
    <w:rsid w:val="00C37B33"/>
    <w:rsid w:val="00C40367"/>
    <w:rsid w:val="00C4127E"/>
    <w:rsid w:val="00C42909"/>
    <w:rsid w:val="00C42BA7"/>
    <w:rsid w:val="00C42F85"/>
    <w:rsid w:val="00C4695E"/>
    <w:rsid w:val="00C50298"/>
    <w:rsid w:val="00C50F4A"/>
    <w:rsid w:val="00C54426"/>
    <w:rsid w:val="00C57069"/>
    <w:rsid w:val="00C5790A"/>
    <w:rsid w:val="00C61263"/>
    <w:rsid w:val="00C62BC8"/>
    <w:rsid w:val="00C66DD5"/>
    <w:rsid w:val="00C67FEC"/>
    <w:rsid w:val="00C706C6"/>
    <w:rsid w:val="00C710E8"/>
    <w:rsid w:val="00C713AC"/>
    <w:rsid w:val="00C74D46"/>
    <w:rsid w:val="00C8091B"/>
    <w:rsid w:val="00C809BC"/>
    <w:rsid w:val="00C80D5F"/>
    <w:rsid w:val="00C812F8"/>
    <w:rsid w:val="00C81773"/>
    <w:rsid w:val="00C837FD"/>
    <w:rsid w:val="00C83A3F"/>
    <w:rsid w:val="00C9599D"/>
    <w:rsid w:val="00C95A21"/>
    <w:rsid w:val="00C9752A"/>
    <w:rsid w:val="00CA0032"/>
    <w:rsid w:val="00CA45D6"/>
    <w:rsid w:val="00CA5AE8"/>
    <w:rsid w:val="00CA71CF"/>
    <w:rsid w:val="00CA7E6B"/>
    <w:rsid w:val="00CB0D45"/>
    <w:rsid w:val="00CB1BF9"/>
    <w:rsid w:val="00CB235C"/>
    <w:rsid w:val="00CB2489"/>
    <w:rsid w:val="00CB24A6"/>
    <w:rsid w:val="00CB66EF"/>
    <w:rsid w:val="00CB6BF3"/>
    <w:rsid w:val="00CB6E32"/>
    <w:rsid w:val="00CC1692"/>
    <w:rsid w:val="00CC1A27"/>
    <w:rsid w:val="00CC27EF"/>
    <w:rsid w:val="00CC6B0C"/>
    <w:rsid w:val="00CC7864"/>
    <w:rsid w:val="00CD1965"/>
    <w:rsid w:val="00CD1E7B"/>
    <w:rsid w:val="00CD2834"/>
    <w:rsid w:val="00CD448E"/>
    <w:rsid w:val="00CD490D"/>
    <w:rsid w:val="00CD5EED"/>
    <w:rsid w:val="00CD6252"/>
    <w:rsid w:val="00CE0371"/>
    <w:rsid w:val="00CE0852"/>
    <w:rsid w:val="00CE0DE5"/>
    <w:rsid w:val="00CE1148"/>
    <w:rsid w:val="00CE1FE2"/>
    <w:rsid w:val="00CE296A"/>
    <w:rsid w:val="00CE3BD7"/>
    <w:rsid w:val="00CE3F36"/>
    <w:rsid w:val="00CE661A"/>
    <w:rsid w:val="00CE7F91"/>
    <w:rsid w:val="00CF17B8"/>
    <w:rsid w:val="00CF1D10"/>
    <w:rsid w:val="00CF2228"/>
    <w:rsid w:val="00CF23AD"/>
    <w:rsid w:val="00CF3853"/>
    <w:rsid w:val="00CF4140"/>
    <w:rsid w:val="00CF4189"/>
    <w:rsid w:val="00CF4410"/>
    <w:rsid w:val="00CF45E2"/>
    <w:rsid w:val="00CF4C38"/>
    <w:rsid w:val="00CF7084"/>
    <w:rsid w:val="00CF7A3E"/>
    <w:rsid w:val="00D00A70"/>
    <w:rsid w:val="00D02293"/>
    <w:rsid w:val="00D02825"/>
    <w:rsid w:val="00D05214"/>
    <w:rsid w:val="00D0534F"/>
    <w:rsid w:val="00D057DC"/>
    <w:rsid w:val="00D05C41"/>
    <w:rsid w:val="00D11996"/>
    <w:rsid w:val="00D12EC7"/>
    <w:rsid w:val="00D1387D"/>
    <w:rsid w:val="00D1495B"/>
    <w:rsid w:val="00D15655"/>
    <w:rsid w:val="00D16F4D"/>
    <w:rsid w:val="00D17BF3"/>
    <w:rsid w:val="00D202F1"/>
    <w:rsid w:val="00D215E9"/>
    <w:rsid w:val="00D21EE0"/>
    <w:rsid w:val="00D25C58"/>
    <w:rsid w:val="00D265AA"/>
    <w:rsid w:val="00D26B80"/>
    <w:rsid w:val="00D324F3"/>
    <w:rsid w:val="00D33636"/>
    <w:rsid w:val="00D33BB7"/>
    <w:rsid w:val="00D33DCE"/>
    <w:rsid w:val="00D3486F"/>
    <w:rsid w:val="00D364EE"/>
    <w:rsid w:val="00D36C90"/>
    <w:rsid w:val="00D36D8B"/>
    <w:rsid w:val="00D400EF"/>
    <w:rsid w:val="00D40CFA"/>
    <w:rsid w:val="00D41EEA"/>
    <w:rsid w:val="00D424FB"/>
    <w:rsid w:val="00D43661"/>
    <w:rsid w:val="00D53E05"/>
    <w:rsid w:val="00D550C1"/>
    <w:rsid w:val="00D57BF5"/>
    <w:rsid w:val="00D57E1A"/>
    <w:rsid w:val="00D57F68"/>
    <w:rsid w:val="00D60632"/>
    <w:rsid w:val="00D61209"/>
    <w:rsid w:val="00D61C5B"/>
    <w:rsid w:val="00D6223B"/>
    <w:rsid w:val="00D62809"/>
    <w:rsid w:val="00D64FF2"/>
    <w:rsid w:val="00D66EF9"/>
    <w:rsid w:val="00D67816"/>
    <w:rsid w:val="00D67F7B"/>
    <w:rsid w:val="00D720D8"/>
    <w:rsid w:val="00D75C3E"/>
    <w:rsid w:val="00D7796E"/>
    <w:rsid w:val="00D82A55"/>
    <w:rsid w:val="00D83D70"/>
    <w:rsid w:val="00D8521C"/>
    <w:rsid w:val="00D90036"/>
    <w:rsid w:val="00D90708"/>
    <w:rsid w:val="00D91E5A"/>
    <w:rsid w:val="00D91F59"/>
    <w:rsid w:val="00D930D1"/>
    <w:rsid w:val="00D932A1"/>
    <w:rsid w:val="00DA122F"/>
    <w:rsid w:val="00DA1E8F"/>
    <w:rsid w:val="00DA3308"/>
    <w:rsid w:val="00DA411A"/>
    <w:rsid w:val="00DA6ECA"/>
    <w:rsid w:val="00DB106A"/>
    <w:rsid w:val="00DB21E6"/>
    <w:rsid w:val="00DB46A3"/>
    <w:rsid w:val="00DB53F4"/>
    <w:rsid w:val="00DC1C8D"/>
    <w:rsid w:val="00DC251D"/>
    <w:rsid w:val="00DC3AB9"/>
    <w:rsid w:val="00DC50EF"/>
    <w:rsid w:val="00DC6AA9"/>
    <w:rsid w:val="00DC7411"/>
    <w:rsid w:val="00DD2812"/>
    <w:rsid w:val="00DD283B"/>
    <w:rsid w:val="00DD3656"/>
    <w:rsid w:val="00DD5555"/>
    <w:rsid w:val="00DE0DFA"/>
    <w:rsid w:val="00DE10AE"/>
    <w:rsid w:val="00DE4CA5"/>
    <w:rsid w:val="00DE62C4"/>
    <w:rsid w:val="00DF0930"/>
    <w:rsid w:val="00DF0CC8"/>
    <w:rsid w:val="00DF1053"/>
    <w:rsid w:val="00DF30FB"/>
    <w:rsid w:val="00DF413E"/>
    <w:rsid w:val="00DF4C63"/>
    <w:rsid w:val="00E00604"/>
    <w:rsid w:val="00E00BAF"/>
    <w:rsid w:val="00E02B4F"/>
    <w:rsid w:val="00E03AF0"/>
    <w:rsid w:val="00E04FB5"/>
    <w:rsid w:val="00E06C01"/>
    <w:rsid w:val="00E076AF"/>
    <w:rsid w:val="00E12135"/>
    <w:rsid w:val="00E151EF"/>
    <w:rsid w:val="00E163B8"/>
    <w:rsid w:val="00E16F39"/>
    <w:rsid w:val="00E172B2"/>
    <w:rsid w:val="00E25A7D"/>
    <w:rsid w:val="00E269FB"/>
    <w:rsid w:val="00E27093"/>
    <w:rsid w:val="00E31AC6"/>
    <w:rsid w:val="00E335FC"/>
    <w:rsid w:val="00E3476D"/>
    <w:rsid w:val="00E34D2D"/>
    <w:rsid w:val="00E35E06"/>
    <w:rsid w:val="00E36259"/>
    <w:rsid w:val="00E37F8B"/>
    <w:rsid w:val="00E42D15"/>
    <w:rsid w:val="00E432D7"/>
    <w:rsid w:val="00E44412"/>
    <w:rsid w:val="00E44424"/>
    <w:rsid w:val="00E44593"/>
    <w:rsid w:val="00E4536F"/>
    <w:rsid w:val="00E474E3"/>
    <w:rsid w:val="00E47737"/>
    <w:rsid w:val="00E47B7A"/>
    <w:rsid w:val="00E50448"/>
    <w:rsid w:val="00E51D5B"/>
    <w:rsid w:val="00E52A32"/>
    <w:rsid w:val="00E54B37"/>
    <w:rsid w:val="00E557E8"/>
    <w:rsid w:val="00E55C2B"/>
    <w:rsid w:val="00E56094"/>
    <w:rsid w:val="00E577BC"/>
    <w:rsid w:val="00E578BB"/>
    <w:rsid w:val="00E60055"/>
    <w:rsid w:val="00E6032F"/>
    <w:rsid w:val="00E63256"/>
    <w:rsid w:val="00E636A9"/>
    <w:rsid w:val="00E675A7"/>
    <w:rsid w:val="00E700C5"/>
    <w:rsid w:val="00E702F6"/>
    <w:rsid w:val="00E738D9"/>
    <w:rsid w:val="00E7758A"/>
    <w:rsid w:val="00E81504"/>
    <w:rsid w:val="00E8499A"/>
    <w:rsid w:val="00E84FE7"/>
    <w:rsid w:val="00E872C3"/>
    <w:rsid w:val="00E9053D"/>
    <w:rsid w:val="00E91C3A"/>
    <w:rsid w:val="00E92ADC"/>
    <w:rsid w:val="00E92C42"/>
    <w:rsid w:val="00E9385E"/>
    <w:rsid w:val="00E94371"/>
    <w:rsid w:val="00E9547E"/>
    <w:rsid w:val="00E95F33"/>
    <w:rsid w:val="00E96D24"/>
    <w:rsid w:val="00EA1930"/>
    <w:rsid w:val="00EA33FD"/>
    <w:rsid w:val="00EA36E5"/>
    <w:rsid w:val="00EA5AF6"/>
    <w:rsid w:val="00EA675C"/>
    <w:rsid w:val="00EB0643"/>
    <w:rsid w:val="00EB0B3C"/>
    <w:rsid w:val="00EB5AEE"/>
    <w:rsid w:val="00EB62D0"/>
    <w:rsid w:val="00EB7E3E"/>
    <w:rsid w:val="00EC0FE1"/>
    <w:rsid w:val="00EC1906"/>
    <w:rsid w:val="00EC2389"/>
    <w:rsid w:val="00EC3EF9"/>
    <w:rsid w:val="00EC5E36"/>
    <w:rsid w:val="00EC660C"/>
    <w:rsid w:val="00EC66B0"/>
    <w:rsid w:val="00ED2710"/>
    <w:rsid w:val="00ED438D"/>
    <w:rsid w:val="00ED43F0"/>
    <w:rsid w:val="00ED61EB"/>
    <w:rsid w:val="00ED71AF"/>
    <w:rsid w:val="00ED74AD"/>
    <w:rsid w:val="00EE0BE8"/>
    <w:rsid w:val="00EE165E"/>
    <w:rsid w:val="00EE226F"/>
    <w:rsid w:val="00EE487D"/>
    <w:rsid w:val="00EE5A4A"/>
    <w:rsid w:val="00EE5FA5"/>
    <w:rsid w:val="00EE752C"/>
    <w:rsid w:val="00EF0086"/>
    <w:rsid w:val="00EF270A"/>
    <w:rsid w:val="00EF2747"/>
    <w:rsid w:val="00EF4AA9"/>
    <w:rsid w:val="00EF5C3D"/>
    <w:rsid w:val="00EF7768"/>
    <w:rsid w:val="00EF7E04"/>
    <w:rsid w:val="00F01349"/>
    <w:rsid w:val="00F0194D"/>
    <w:rsid w:val="00F03F6D"/>
    <w:rsid w:val="00F05991"/>
    <w:rsid w:val="00F05D59"/>
    <w:rsid w:val="00F11C6B"/>
    <w:rsid w:val="00F1284B"/>
    <w:rsid w:val="00F130DB"/>
    <w:rsid w:val="00F16837"/>
    <w:rsid w:val="00F17580"/>
    <w:rsid w:val="00F20B58"/>
    <w:rsid w:val="00F21E06"/>
    <w:rsid w:val="00F237B4"/>
    <w:rsid w:val="00F25526"/>
    <w:rsid w:val="00F27041"/>
    <w:rsid w:val="00F278AC"/>
    <w:rsid w:val="00F30F09"/>
    <w:rsid w:val="00F3378F"/>
    <w:rsid w:val="00F35238"/>
    <w:rsid w:val="00F409BC"/>
    <w:rsid w:val="00F41539"/>
    <w:rsid w:val="00F42901"/>
    <w:rsid w:val="00F435AB"/>
    <w:rsid w:val="00F43604"/>
    <w:rsid w:val="00F44013"/>
    <w:rsid w:val="00F476DB"/>
    <w:rsid w:val="00F47F0D"/>
    <w:rsid w:val="00F53340"/>
    <w:rsid w:val="00F61D8C"/>
    <w:rsid w:val="00F62117"/>
    <w:rsid w:val="00F6242A"/>
    <w:rsid w:val="00F64B3B"/>
    <w:rsid w:val="00F668E6"/>
    <w:rsid w:val="00F66E99"/>
    <w:rsid w:val="00F70298"/>
    <w:rsid w:val="00F705E3"/>
    <w:rsid w:val="00F75406"/>
    <w:rsid w:val="00F75EDD"/>
    <w:rsid w:val="00F767BB"/>
    <w:rsid w:val="00F77409"/>
    <w:rsid w:val="00F778B9"/>
    <w:rsid w:val="00F80EB1"/>
    <w:rsid w:val="00F81986"/>
    <w:rsid w:val="00F82CF9"/>
    <w:rsid w:val="00F832DF"/>
    <w:rsid w:val="00F83370"/>
    <w:rsid w:val="00F83CDB"/>
    <w:rsid w:val="00F84E88"/>
    <w:rsid w:val="00F85ABA"/>
    <w:rsid w:val="00F862C7"/>
    <w:rsid w:val="00F86836"/>
    <w:rsid w:val="00F86E2F"/>
    <w:rsid w:val="00F86F24"/>
    <w:rsid w:val="00F90EFC"/>
    <w:rsid w:val="00F922EE"/>
    <w:rsid w:val="00F9328D"/>
    <w:rsid w:val="00F93B75"/>
    <w:rsid w:val="00F94E2D"/>
    <w:rsid w:val="00F95137"/>
    <w:rsid w:val="00F961FD"/>
    <w:rsid w:val="00F97541"/>
    <w:rsid w:val="00FA0B85"/>
    <w:rsid w:val="00FA0C5E"/>
    <w:rsid w:val="00FA3282"/>
    <w:rsid w:val="00FA35C9"/>
    <w:rsid w:val="00FA4823"/>
    <w:rsid w:val="00FA639D"/>
    <w:rsid w:val="00FA7577"/>
    <w:rsid w:val="00FB4318"/>
    <w:rsid w:val="00FB47E9"/>
    <w:rsid w:val="00FB485A"/>
    <w:rsid w:val="00FB5D2E"/>
    <w:rsid w:val="00FB78B8"/>
    <w:rsid w:val="00FB7D05"/>
    <w:rsid w:val="00FC0305"/>
    <w:rsid w:val="00FC0962"/>
    <w:rsid w:val="00FC1B56"/>
    <w:rsid w:val="00FC38FD"/>
    <w:rsid w:val="00FC5DCF"/>
    <w:rsid w:val="00FC79DF"/>
    <w:rsid w:val="00FD3B4C"/>
    <w:rsid w:val="00FD4EF6"/>
    <w:rsid w:val="00FD66F7"/>
    <w:rsid w:val="00FE0533"/>
    <w:rsid w:val="00FE237D"/>
    <w:rsid w:val="00FE24E7"/>
    <w:rsid w:val="00FE3E7B"/>
    <w:rsid w:val="00FE42DD"/>
    <w:rsid w:val="00FE5B50"/>
    <w:rsid w:val="00FE7AA2"/>
    <w:rsid w:val="00FF07DC"/>
    <w:rsid w:val="00FF17EB"/>
    <w:rsid w:val="00FF34DA"/>
    <w:rsid w:val="00FF48CE"/>
    <w:rsid w:val="00FF6414"/>
    <w:rsid w:val="00FF7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2">
    <w:name w:val="heading 2"/>
    <w:basedOn w:val="Normal"/>
    <w:qFormat/>
    <w:rsid w:val="002D4AB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94A86"/>
    <w:pPr>
      <w:tabs>
        <w:tab w:val="center" w:pos="4320"/>
        <w:tab w:val="right" w:pos="8640"/>
      </w:tabs>
    </w:pPr>
  </w:style>
  <w:style w:type="character" w:styleId="PageNumber">
    <w:name w:val="page number"/>
    <w:basedOn w:val="DefaultParagraphFont"/>
    <w:rsid w:val="00494A86"/>
  </w:style>
  <w:style w:type="character" w:styleId="Hyperlink">
    <w:name w:val="Hyperlink"/>
    <w:rsid w:val="007E6CAC"/>
    <w:rPr>
      <w:rFonts w:ascii="Arial" w:hAnsi="Arial" w:cs="Arial" w:hint="default"/>
      <w:color w:val="0000CC"/>
      <w:u w:val="single"/>
    </w:rPr>
  </w:style>
  <w:style w:type="character" w:styleId="Strong">
    <w:name w:val="Strong"/>
    <w:qFormat/>
    <w:rsid w:val="007E6CAC"/>
    <w:rPr>
      <w:b/>
      <w:bCs/>
    </w:rPr>
  </w:style>
  <w:style w:type="character" w:styleId="Emphasis">
    <w:name w:val="Emphasis"/>
    <w:qFormat/>
    <w:rsid w:val="007E6CAC"/>
    <w:rPr>
      <w:i/>
      <w:iCs/>
    </w:rPr>
  </w:style>
  <w:style w:type="character" w:customStyle="1" w:styleId="msonormal0">
    <w:name w:val="msonormal"/>
    <w:basedOn w:val="DefaultParagraphFont"/>
    <w:rsid w:val="00AE29C6"/>
  </w:style>
  <w:style w:type="character" w:customStyle="1" w:styleId="style41">
    <w:name w:val="style41"/>
    <w:rsid w:val="008360D7"/>
    <w:rPr>
      <w:rFonts w:ascii="Times New Roman" w:hAnsi="Times New Roman" w:cs="Times New Roman" w:hint="default"/>
    </w:rPr>
  </w:style>
  <w:style w:type="paragraph" w:customStyle="1" w:styleId="Title1">
    <w:name w:val="Title1"/>
    <w:basedOn w:val="Normal"/>
    <w:rsid w:val="002D4AB0"/>
    <w:pPr>
      <w:spacing w:before="100" w:beforeAutospacing="1" w:after="100" w:afterAutospacing="1"/>
    </w:pPr>
  </w:style>
  <w:style w:type="paragraph" w:customStyle="1" w:styleId="desc">
    <w:name w:val="desc"/>
    <w:basedOn w:val="Normal"/>
    <w:rsid w:val="002D4AB0"/>
    <w:pPr>
      <w:spacing w:before="100" w:beforeAutospacing="1" w:after="100" w:afterAutospacing="1"/>
    </w:pPr>
  </w:style>
  <w:style w:type="paragraph" w:customStyle="1" w:styleId="details">
    <w:name w:val="details"/>
    <w:basedOn w:val="Normal"/>
    <w:rsid w:val="002D4AB0"/>
    <w:pPr>
      <w:spacing w:before="100" w:beforeAutospacing="1" w:after="100" w:afterAutospacing="1"/>
    </w:pPr>
  </w:style>
  <w:style w:type="character" w:customStyle="1" w:styleId="jrnl">
    <w:name w:val="jrnl"/>
    <w:basedOn w:val="DefaultParagraphFont"/>
    <w:rsid w:val="002D4AB0"/>
  </w:style>
  <w:style w:type="paragraph" w:customStyle="1" w:styleId="linksnohighlight">
    <w:name w:val="links nohighlight"/>
    <w:basedOn w:val="Normal"/>
    <w:rsid w:val="002D4AB0"/>
    <w:pPr>
      <w:spacing w:before="100" w:beforeAutospacing="1" w:after="100" w:afterAutospacing="1"/>
    </w:pPr>
  </w:style>
  <w:style w:type="paragraph" w:customStyle="1" w:styleId="Default">
    <w:name w:val="Default"/>
    <w:rsid w:val="005371E2"/>
    <w:pPr>
      <w:autoSpaceDE w:val="0"/>
      <w:autoSpaceDN w:val="0"/>
      <w:adjustRightInd w:val="0"/>
    </w:pPr>
    <w:rPr>
      <w:rFonts w:ascii="Times" w:hAnsi="Times" w:cs="Times"/>
      <w:color w:val="000000"/>
      <w:sz w:val="24"/>
      <w:szCs w:val="24"/>
    </w:rPr>
  </w:style>
  <w:style w:type="paragraph" w:customStyle="1" w:styleId="Pa0">
    <w:name w:val="Pa0"/>
    <w:basedOn w:val="Default"/>
    <w:next w:val="Default"/>
    <w:rsid w:val="005371E2"/>
    <w:pPr>
      <w:spacing w:line="241" w:lineRule="atLeast"/>
    </w:pPr>
    <w:rPr>
      <w:rFonts w:cs="Times New Roman"/>
      <w:color w:val="auto"/>
    </w:rPr>
  </w:style>
  <w:style w:type="character" w:customStyle="1" w:styleId="A5">
    <w:name w:val="A5"/>
    <w:rsid w:val="005371E2"/>
    <w:rPr>
      <w:rFonts w:cs="Times"/>
      <w:color w:val="221E1F"/>
      <w:sz w:val="20"/>
      <w:szCs w:val="20"/>
    </w:rPr>
  </w:style>
  <w:style w:type="paragraph" w:styleId="Header">
    <w:name w:val="header"/>
    <w:basedOn w:val="Normal"/>
    <w:rsid w:val="00DA122F"/>
    <w:pPr>
      <w:tabs>
        <w:tab w:val="center" w:pos="4320"/>
        <w:tab w:val="right" w:pos="8640"/>
      </w:tabs>
    </w:pPr>
  </w:style>
  <w:style w:type="paragraph" w:customStyle="1" w:styleId="Pa9">
    <w:name w:val="Pa9"/>
    <w:basedOn w:val="Default"/>
    <w:next w:val="Default"/>
    <w:rsid w:val="00E06C01"/>
    <w:pPr>
      <w:spacing w:line="209" w:lineRule="atLeast"/>
    </w:pPr>
    <w:rPr>
      <w:rFonts w:ascii="Times New Roman" w:hAnsi="Times New Roman" w:cs="Times New Roman"/>
      <w:color w:val="auto"/>
    </w:rPr>
  </w:style>
  <w:style w:type="character" w:customStyle="1" w:styleId="FooterChar">
    <w:name w:val="Footer Char"/>
    <w:link w:val="Footer"/>
    <w:uiPriority w:val="99"/>
    <w:locked/>
    <w:rsid w:val="007B619A"/>
    <w:rPr>
      <w:sz w:val="24"/>
      <w:szCs w:val="24"/>
      <w:lang w:val="en-US" w:eastAsia="en-US" w:bidi="ar-SA"/>
    </w:rPr>
  </w:style>
  <w:style w:type="paragraph" w:styleId="BalloonText">
    <w:name w:val="Balloon Text"/>
    <w:basedOn w:val="Normal"/>
    <w:link w:val="BalloonTextChar"/>
    <w:rsid w:val="008B3310"/>
    <w:rPr>
      <w:rFonts w:ascii="Tahoma" w:hAnsi="Tahoma" w:cs="Tahoma"/>
      <w:sz w:val="16"/>
      <w:szCs w:val="16"/>
    </w:rPr>
  </w:style>
  <w:style w:type="character" w:customStyle="1" w:styleId="BalloonTextChar">
    <w:name w:val="Balloon Text Char"/>
    <w:link w:val="BalloonText"/>
    <w:rsid w:val="008B3310"/>
    <w:rPr>
      <w:rFonts w:ascii="Tahoma" w:hAnsi="Tahoma" w:cs="Tahoma"/>
      <w:sz w:val="16"/>
      <w:szCs w:val="16"/>
      <w:lang w:val="en-US" w:eastAsia="en-US"/>
    </w:rPr>
  </w:style>
  <w:style w:type="character" w:styleId="CommentReference">
    <w:name w:val="annotation reference"/>
    <w:rsid w:val="00EB7E3E"/>
    <w:rPr>
      <w:sz w:val="16"/>
      <w:szCs w:val="16"/>
    </w:rPr>
  </w:style>
  <w:style w:type="paragraph" w:styleId="CommentText">
    <w:name w:val="annotation text"/>
    <w:basedOn w:val="Normal"/>
    <w:link w:val="CommentTextChar"/>
    <w:rsid w:val="00EB7E3E"/>
    <w:rPr>
      <w:sz w:val="20"/>
      <w:szCs w:val="20"/>
    </w:rPr>
  </w:style>
  <w:style w:type="character" w:customStyle="1" w:styleId="CommentTextChar">
    <w:name w:val="Comment Text Char"/>
    <w:link w:val="CommentText"/>
    <w:rsid w:val="00EB7E3E"/>
    <w:rPr>
      <w:lang w:val="en-US" w:eastAsia="en-US"/>
    </w:rPr>
  </w:style>
  <w:style w:type="paragraph" w:styleId="CommentSubject">
    <w:name w:val="annotation subject"/>
    <w:basedOn w:val="CommentText"/>
    <w:next w:val="CommentText"/>
    <w:link w:val="CommentSubjectChar"/>
    <w:rsid w:val="00EB7E3E"/>
    <w:rPr>
      <w:b/>
      <w:bCs/>
    </w:rPr>
  </w:style>
  <w:style w:type="character" w:customStyle="1" w:styleId="CommentSubjectChar">
    <w:name w:val="Comment Subject Char"/>
    <w:link w:val="CommentSubject"/>
    <w:rsid w:val="00EB7E3E"/>
    <w:rPr>
      <w:b/>
      <w:bCs/>
      <w:lang w:val="en-US" w:eastAsia="en-US"/>
    </w:rPr>
  </w:style>
  <w:style w:type="paragraph" w:customStyle="1" w:styleId="EndNoteBibliographyTitle">
    <w:name w:val="EndNote Bibliography Title"/>
    <w:basedOn w:val="Normal"/>
    <w:link w:val="EndNoteBibliographyTitleChar"/>
    <w:rsid w:val="00652AC0"/>
    <w:pPr>
      <w:jc w:val="center"/>
    </w:pPr>
    <w:rPr>
      <w:noProof/>
    </w:rPr>
  </w:style>
  <w:style w:type="character" w:customStyle="1" w:styleId="EndNoteBibliographyTitleChar">
    <w:name w:val="EndNote Bibliography Title Char"/>
    <w:basedOn w:val="DefaultParagraphFont"/>
    <w:link w:val="EndNoteBibliographyTitle"/>
    <w:rsid w:val="00652AC0"/>
    <w:rPr>
      <w:noProof/>
      <w:sz w:val="24"/>
      <w:szCs w:val="24"/>
    </w:rPr>
  </w:style>
  <w:style w:type="paragraph" w:customStyle="1" w:styleId="EndNoteBibliography">
    <w:name w:val="EndNote Bibliography"/>
    <w:basedOn w:val="Normal"/>
    <w:link w:val="EndNoteBibliographyChar"/>
    <w:rsid w:val="00652AC0"/>
    <w:rPr>
      <w:noProof/>
    </w:rPr>
  </w:style>
  <w:style w:type="character" w:customStyle="1" w:styleId="EndNoteBibliographyChar">
    <w:name w:val="EndNote Bibliography Char"/>
    <w:basedOn w:val="DefaultParagraphFont"/>
    <w:link w:val="EndNoteBibliography"/>
    <w:rsid w:val="00652AC0"/>
    <w:rPr>
      <w:noProof/>
      <w:sz w:val="24"/>
      <w:szCs w:val="24"/>
    </w:rPr>
  </w:style>
  <w:style w:type="paragraph" w:styleId="HTMLPreformatted">
    <w:name w:val="HTML Preformatted"/>
    <w:basedOn w:val="Normal"/>
    <w:link w:val="HTMLPreformattedChar"/>
    <w:rsid w:val="009E2C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eastAsia="ja-JP"/>
    </w:rPr>
  </w:style>
  <w:style w:type="character" w:customStyle="1" w:styleId="HTMLPreformattedChar">
    <w:name w:val="HTML Preformatted Char"/>
    <w:basedOn w:val="DefaultParagraphFont"/>
    <w:link w:val="HTMLPreformatted"/>
    <w:rsid w:val="009E2C56"/>
    <w:rPr>
      <w:rFonts w:ascii="Courier New" w:eastAsia="MS Mincho" w:hAnsi="Courier New" w:cs="Courier New"/>
      <w:lang w:eastAsia="ja-JP"/>
    </w:rPr>
  </w:style>
  <w:style w:type="paragraph" w:customStyle="1" w:styleId="Bodytext">
    <w:name w:val="Bodytext"/>
    <w:basedOn w:val="Normal"/>
    <w:rsid w:val="009E2C56"/>
    <w:pPr>
      <w:spacing w:after="120"/>
    </w:pPr>
    <w:rPr>
      <w:szCs w:val="20"/>
      <w:lang w:val="en-N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2">
    <w:name w:val="heading 2"/>
    <w:basedOn w:val="Normal"/>
    <w:qFormat/>
    <w:rsid w:val="002D4AB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94A86"/>
    <w:pPr>
      <w:tabs>
        <w:tab w:val="center" w:pos="4320"/>
        <w:tab w:val="right" w:pos="8640"/>
      </w:tabs>
    </w:pPr>
  </w:style>
  <w:style w:type="character" w:styleId="PageNumber">
    <w:name w:val="page number"/>
    <w:basedOn w:val="DefaultParagraphFont"/>
    <w:rsid w:val="00494A86"/>
  </w:style>
  <w:style w:type="character" w:styleId="Hyperlink">
    <w:name w:val="Hyperlink"/>
    <w:rsid w:val="007E6CAC"/>
    <w:rPr>
      <w:rFonts w:ascii="Arial" w:hAnsi="Arial" w:cs="Arial" w:hint="default"/>
      <w:color w:val="0000CC"/>
      <w:u w:val="single"/>
    </w:rPr>
  </w:style>
  <w:style w:type="character" w:styleId="Strong">
    <w:name w:val="Strong"/>
    <w:qFormat/>
    <w:rsid w:val="007E6CAC"/>
    <w:rPr>
      <w:b/>
      <w:bCs/>
    </w:rPr>
  </w:style>
  <w:style w:type="character" w:styleId="Emphasis">
    <w:name w:val="Emphasis"/>
    <w:qFormat/>
    <w:rsid w:val="007E6CAC"/>
    <w:rPr>
      <w:i/>
      <w:iCs/>
    </w:rPr>
  </w:style>
  <w:style w:type="character" w:customStyle="1" w:styleId="msonormal0">
    <w:name w:val="msonormal"/>
    <w:basedOn w:val="DefaultParagraphFont"/>
    <w:rsid w:val="00AE29C6"/>
  </w:style>
  <w:style w:type="character" w:customStyle="1" w:styleId="style41">
    <w:name w:val="style41"/>
    <w:rsid w:val="008360D7"/>
    <w:rPr>
      <w:rFonts w:ascii="Times New Roman" w:hAnsi="Times New Roman" w:cs="Times New Roman" w:hint="default"/>
    </w:rPr>
  </w:style>
  <w:style w:type="paragraph" w:customStyle="1" w:styleId="Title1">
    <w:name w:val="Title1"/>
    <w:basedOn w:val="Normal"/>
    <w:rsid w:val="002D4AB0"/>
    <w:pPr>
      <w:spacing w:before="100" w:beforeAutospacing="1" w:after="100" w:afterAutospacing="1"/>
    </w:pPr>
  </w:style>
  <w:style w:type="paragraph" w:customStyle="1" w:styleId="desc">
    <w:name w:val="desc"/>
    <w:basedOn w:val="Normal"/>
    <w:rsid w:val="002D4AB0"/>
    <w:pPr>
      <w:spacing w:before="100" w:beforeAutospacing="1" w:after="100" w:afterAutospacing="1"/>
    </w:pPr>
  </w:style>
  <w:style w:type="paragraph" w:customStyle="1" w:styleId="details">
    <w:name w:val="details"/>
    <w:basedOn w:val="Normal"/>
    <w:rsid w:val="002D4AB0"/>
    <w:pPr>
      <w:spacing w:before="100" w:beforeAutospacing="1" w:after="100" w:afterAutospacing="1"/>
    </w:pPr>
  </w:style>
  <w:style w:type="character" w:customStyle="1" w:styleId="jrnl">
    <w:name w:val="jrnl"/>
    <w:basedOn w:val="DefaultParagraphFont"/>
    <w:rsid w:val="002D4AB0"/>
  </w:style>
  <w:style w:type="paragraph" w:customStyle="1" w:styleId="linksnohighlight">
    <w:name w:val="links nohighlight"/>
    <w:basedOn w:val="Normal"/>
    <w:rsid w:val="002D4AB0"/>
    <w:pPr>
      <w:spacing w:before="100" w:beforeAutospacing="1" w:after="100" w:afterAutospacing="1"/>
    </w:pPr>
  </w:style>
  <w:style w:type="paragraph" w:customStyle="1" w:styleId="Default">
    <w:name w:val="Default"/>
    <w:rsid w:val="005371E2"/>
    <w:pPr>
      <w:autoSpaceDE w:val="0"/>
      <w:autoSpaceDN w:val="0"/>
      <w:adjustRightInd w:val="0"/>
    </w:pPr>
    <w:rPr>
      <w:rFonts w:ascii="Times" w:hAnsi="Times" w:cs="Times"/>
      <w:color w:val="000000"/>
      <w:sz w:val="24"/>
      <w:szCs w:val="24"/>
    </w:rPr>
  </w:style>
  <w:style w:type="paragraph" w:customStyle="1" w:styleId="Pa0">
    <w:name w:val="Pa0"/>
    <w:basedOn w:val="Default"/>
    <w:next w:val="Default"/>
    <w:rsid w:val="005371E2"/>
    <w:pPr>
      <w:spacing w:line="241" w:lineRule="atLeast"/>
    </w:pPr>
    <w:rPr>
      <w:rFonts w:cs="Times New Roman"/>
      <w:color w:val="auto"/>
    </w:rPr>
  </w:style>
  <w:style w:type="character" w:customStyle="1" w:styleId="A5">
    <w:name w:val="A5"/>
    <w:rsid w:val="005371E2"/>
    <w:rPr>
      <w:rFonts w:cs="Times"/>
      <w:color w:val="221E1F"/>
      <w:sz w:val="20"/>
      <w:szCs w:val="20"/>
    </w:rPr>
  </w:style>
  <w:style w:type="paragraph" w:styleId="Header">
    <w:name w:val="header"/>
    <w:basedOn w:val="Normal"/>
    <w:rsid w:val="00DA122F"/>
    <w:pPr>
      <w:tabs>
        <w:tab w:val="center" w:pos="4320"/>
        <w:tab w:val="right" w:pos="8640"/>
      </w:tabs>
    </w:pPr>
  </w:style>
  <w:style w:type="paragraph" w:customStyle="1" w:styleId="Pa9">
    <w:name w:val="Pa9"/>
    <w:basedOn w:val="Default"/>
    <w:next w:val="Default"/>
    <w:rsid w:val="00E06C01"/>
    <w:pPr>
      <w:spacing w:line="209" w:lineRule="atLeast"/>
    </w:pPr>
    <w:rPr>
      <w:rFonts w:ascii="Times New Roman" w:hAnsi="Times New Roman" w:cs="Times New Roman"/>
      <w:color w:val="auto"/>
    </w:rPr>
  </w:style>
  <w:style w:type="character" w:customStyle="1" w:styleId="FooterChar">
    <w:name w:val="Footer Char"/>
    <w:link w:val="Footer"/>
    <w:uiPriority w:val="99"/>
    <w:locked/>
    <w:rsid w:val="007B619A"/>
    <w:rPr>
      <w:sz w:val="24"/>
      <w:szCs w:val="24"/>
      <w:lang w:val="en-US" w:eastAsia="en-US" w:bidi="ar-SA"/>
    </w:rPr>
  </w:style>
  <w:style w:type="paragraph" w:styleId="BalloonText">
    <w:name w:val="Balloon Text"/>
    <w:basedOn w:val="Normal"/>
    <w:link w:val="BalloonTextChar"/>
    <w:rsid w:val="008B3310"/>
    <w:rPr>
      <w:rFonts w:ascii="Tahoma" w:hAnsi="Tahoma" w:cs="Tahoma"/>
      <w:sz w:val="16"/>
      <w:szCs w:val="16"/>
    </w:rPr>
  </w:style>
  <w:style w:type="character" w:customStyle="1" w:styleId="BalloonTextChar">
    <w:name w:val="Balloon Text Char"/>
    <w:link w:val="BalloonText"/>
    <w:rsid w:val="008B3310"/>
    <w:rPr>
      <w:rFonts w:ascii="Tahoma" w:hAnsi="Tahoma" w:cs="Tahoma"/>
      <w:sz w:val="16"/>
      <w:szCs w:val="16"/>
      <w:lang w:val="en-US" w:eastAsia="en-US"/>
    </w:rPr>
  </w:style>
  <w:style w:type="character" w:styleId="CommentReference">
    <w:name w:val="annotation reference"/>
    <w:rsid w:val="00EB7E3E"/>
    <w:rPr>
      <w:sz w:val="16"/>
      <w:szCs w:val="16"/>
    </w:rPr>
  </w:style>
  <w:style w:type="paragraph" w:styleId="CommentText">
    <w:name w:val="annotation text"/>
    <w:basedOn w:val="Normal"/>
    <w:link w:val="CommentTextChar"/>
    <w:rsid w:val="00EB7E3E"/>
    <w:rPr>
      <w:sz w:val="20"/>
      <w:szCs w:val="20"/>
    </w:rPr>
  </w:style>
  <w:style w:type="character" w:customStyle="1" w:styleId="CommentTextChar">
    <w:name w:val="Comment Text Char"/>
    <w:link w:val="CommentText"/>
    <w:rsid w:val="00EB7E3E"/>
    <w:rPr>
      <w:lang w:val="en-US" w:eastAsia="en-US"/>
    </w:rPr>
  </w:style>
  <w:style w:type="paragraph" w:styleId="CommentSubject">
    <w:name w:val="annotation subject"/>
    <w:basedOn w:val="CommentText"/>
    <w:next w:val="CommentText"/>
    <w:link w:val="CommentSubjectChar"/>
    <w:rsid w:val="00EB7E3E"/>
    <w:rPr>
      <w:b/>
      <w:bCs/>
    </w:rPr>
  </w:style>
  <w:style w:type="character" w:customStyle="1" w:styleId="CommentSubjectChar">
    <w:name w:val="Comment Subject Char"/>
    <w:link w:val="CommentSubject"/>
    <w:rsid w:val="00EB7E3E"/>
    <w:rPr>
      <w:b/>
      <w:bCs/>
      <w:lang w:val="en-US" w:eastAsia="en-US"/>
    </w:rPr>
  </w:style>
  <w:style w:type="paragraph" w:customStyle="1" w:styleId="EndNoteBibliographyTitle">
    <w:name w:val="EndNote Bibliography Title"/>
    <w:basedOn w:val="Normal"/>
    <w:link w:val="EndNoteBibliographyTitleChar"/>
    <w:rsid w:val="00652AC0"/>
    <w:pPr>
      <w:jc w:val="center"/>
    </w:pPr>
    <w:rPr>
      <w:noProof/>
    </w:rPr>
  </w:style>
  <w:style w:type="character" w:customStyle="1" w:styleId="EndNoteBibliographyTitleChar">
    <w:name w:val="EndNote Bibliography Title Char"/>
    <w:basedOn w:val="DefaultParagraphFont"/>
    <w:link w:val="EndNoteBibliographyTitle"/>
    <w:rsid w:val="00652AC0"/>
    <w:rPr>
      <w:noProof/>
      <w:sz w:val="24"/>
      <w:szCs w:val="24"/>
    </w:rPr>
  </w:style>
  <w:style w:type="paragraph" w:customStyle="1" w:styleId="EndNoteBibliography">
    <w:name w:val="EndNote Bibliography"/>
    <w:basedOn w:val="Normal"/>
    <w:link w:val="EndNoteBibliographyChar"/>
    <w:rsid w:val="00652AC0"/>
    <w:rPr>
      <w:noProof/>
    </w:rPr>
  </w:style>
  <w:style w:type="character" w:customStyle="1" w:styleId="EndNoteBibliographyChar">
    <w:name w:val="EndNote Bibliography Char"/>
    <w:basedOn w:val="DefaultParagraphFont"/>
    <w:link w:val="EndNoteBibliography"/>
    <w:rsid w:val="00652AC0"/>
    <w:rPr>
      <w:noProof/>
      <w:sz w:val="24"/>
      <w:szCs w:val="24"/>
    </w:rPr>
  </w:style>
  <w:style w:type="paragraph" w:styleId="HTMLPreformatted">
    <w:name w:val="HTML Preformatted"/>
    <w:basedOn w:val="Normal"/>
    <w:link w:val="HTMLPreformattedChar"/>
    <w:rsid w:val="009E2C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eastAsia="ja-JP"/>
    </w:rPr>
  </w:style>
  <w:style w:type="character" w:customStyle="1" w:styleId="HTMLPreformattedChar">
    <w:name w:val="HTML Preformatted Char"/>
    <w:basedOn w:val="DefaultParagraphFont"/>
    <w:link w:val="HTMLPreformatted"/>
    <w:rsid w:val="009E2C56"/>
    <w:rPr>
      <w:rFonts w:ascii="Courier New" w:eastAsia="MS Mincho" w:hAnsi="Courier New" w:cs="Courier New"/>
      <w:lang w:eastAsia="ja-JP"/>
    </w:rPr>
  </w:style>
  <w:style w:type="paragraph" w:customStyle="1" w:styleId="Bodytext">
    <w:name w:val="Bodytext"/>
    <w:basedOn w:val="Normal"/>
    <w:rsid w:val="009E2C56"/>
    <w:pPr>
      <w:spacing w:after="120"/>
    </w:pPr>
    <w:rPr>
      <w:szCs w:val="20"/>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43679">
      <w:bodyDiv w:val="1"/>
      <w:marLeft w:val="0"/>
      <w:marRight w:val="0"/>
      <w:marTop w:val="0"/>
      <w:marBottom w:val="0"/>
      <w:divBdr>
        <w:top w:val="none" w:sz="0" w:space="0" w:color="auto"/>
        <w:left w:val="none" w:sz="0" w:space="0" w:color="auto"/>
        <w:bottom w:val="none" w:sz="0" w:space="0" w:color="auto"/>
        <w:right w:val="none" w:sz="0" w:space="0" w:color="auto"/>
      </w:divBdr>
    </w:div>
    <w:div w:id="87426756">
      <w:bodyDiv w:val="1"/>
      <w:marLeft w:val="0"/>
      <w:marRight w:val="0"/>
      <w:marTop w:val="0"/>
      <w:marBottom w:val="0"/>
      <w:divBdr>
        <w:top w:val="none" w:sz="0" w:space="0" w:color="auto"/>
        <w:left w:val="none" w:sz="0" w:space="0" w:color="auto"/>
        <w:bottom w:val="none" w:sz="0" w:space="0" w:color="auto"/>
        <w:right w:val="none" w:sz="0" w:space="0" w:color="auto"/>
      </w:divBdr>
    </w:div>
    <w:div w:id="88279060">
      <w:bodyDiv w:val="1"/>
      <w:marLeft w:val="0"/>
      <w:marRight w:val="0"/>
      <w:marTop w:val="0"/>
      <w:marBottom w:val="0"/>
      <w:divBdr>
        <w:top w:val="none" w:sz="0" w:space="0" w:color="auto"/>
        <w:left w:val="none" w:sz="0" w:space="0" w:color="auto"/>
        <w:bottom w:val="none" w:sz="0" w:space="0" w:color="auto"/>
        <w:right w:val="none" w:sz="0" w:space="0" w:color="auto"/>
      </w:divBdr>
    </w:div>
    <w:div w:id="99492627">
      <w:bodyDiv w:val="1"/>
      <w:marLeft w:val="0"/>
      <w:marRight w:val="0"/>
      <w:marTop w:val="0"/>
      <w:marBottom w:val="0"/>
      <w:divBdr>
        <w:top w:val="none" w:sz="0" w:space="0" w:color="auto"/>
        <w:left w:val="none" w:sz="0" w:space="0" w:color="auto"/>
        <w:bottom w:val="none" w:sz="0" w:space="0" w:color="auto"/>
        <w:right w:val="none" w:sz="0" w:space="0" w:color="auto"/>
      </w:divBdr>
    </w:div>
    <w:div w:id="103809711">
      <w:bodyDiv w:val="1"/>
      <w:marLeft w:val="0"/>
      <w:marRight w:val="0"/>
      <w:marTop w:val="0"/>
      <w:marBottom w:val="0"/>
      <w:divBdr>
        <w:top w:val="none" w:sz="0" w:space="0" w:color="auto"/>
        <w:left w:val="none" w:sz="0" w:space="0" w:color="auto"/>
        <w:bottom w:val="none" w:sz="0" w:space="0" w:color="auto"/>
        <w:right w:val="none" w:sz="0" w:space="0" w:color="auto"/>
      </w:divBdr>
    </w:div>
    <w:div w:id="112285174">
      <w:bodyDiv w:val="1"/>
      <w:marLeft w:val="0"/>
      <w:marRight w:val="0"/>
      <w:marTop w:val="0"/>
      <w:marBottom w:val="0"/>
      <w:divBdr>
        <w:top w:val="none" w:sz="0" w:space="0" w:color="auto"/>
        <w:left w:val="none" w:sz="0" w:space="0" w:color="auto"/>
        <w:bottom w:val="none" w:sz="0" w:space="0" w:color="auto"/>
        <w:right w:val="none" w:sz="0" w:space="0" w:color="auto"/>
      </w:divBdr>
    </w:div>
    <w:div w:id="135534731">
      <w:bodyDiv w:val="1"/>
      <w:marLeft w:val="0"/>
      <w:marRight w:val="0"/>
      <w:marTop w:val="0"/>
      <w:marBottom w:val="0"/>
      <w:divBdr>
        <w:top w:val="none" w:sz="0" w:space="0" w:color="auto"/>
        <w:left w:val="none" w:sz="0" w:space="0" w:color="auto"/>
        <w:bottom w:val="none" w:sz="0" w:space="0" w:color="auto"/>
        <w:right w:val="none" w:sz="0" w:space="0" w:color="auto"/>
      </w:divBdr>
    </w:div>
    <w:div w:id="176971740">
      <w:bodyDiv w:val="1"/>
      <w:marLeft w:val="0"/>
      <w:marRight w:val="0"/>
      <w:marTop w:val="0"/>
      <w:marBottom w:val="0"/>
      <w:divBdr>
        <w:top w:val="none" w:sz="0" w:space="0" w:color="auto"/>
        <w:left w:val="none" w:sz="0" w:space="0" w:color="auto"/>
        <w:bottom w:val="none" w:sz="0" w:space="0" w:color="auto"/>
        <w:right w:val="none" w:sz="0" w:space="0" w:color="auto"/>
      </w:divBdr>
    </w:div>
    <w:div w:id="223763379">
      <w:bodyDiv w:val="1"/>
      <w:marLeft w:val="0"/>
      <w:marRight w:val="0"/>
      <w:marTop w:val="0"/>
      <w:marBottom w:val="0"/>
      <w:divBdr>
        <w:top w:val="none" w:sz="0" w:space="0" w:color="auto"/>
        <w:left w:val="none" w:sz="0" w:space="0" w:color="auto"/>
        <w:bottom w:val="none" w:sz="0" w:space="0" w:color="auto"/>
        <w:right w:val="none" w:sz="0" w:space="0" w:color="auto"/>
      </w:divBdr>
    </w:div>
    <w:div w:id="227692721">
      <w:bodyDiv w:val="1"/>
      <w:marLeft w:val="0"/>
      <w:marRight w:val="0"/>
      <w:marTop w:val="0"/>
      <w:marBottom w:val="0"/>
      <w:divBdr>
        <w:top w:val="none" w:sz="0" w:space="0" w:color="auto"/>
        <w:left w:val="none" w:sz="0" w:space="0" w:color="auto"/>
        <w:bottom w:val="none" w:sz="0" w:space="0" w:color="auto"/>
        <w:right w:val="none" w:sz="0" w:space="0" w:color="auto"/>
      </w:divBdr>
      <w:divsChild>
        <w:div w:id="2047295076">
          <w:marLeft w:val="0"/>
          <w:marRight w:val="1"/>
          <w:marTop w:val="0"/>
          <w:marBottom w:val="0"/>
          <w:divBdr>
            <w:top w:val="none" w:sz="0" w:space="0" w:color="auto"/>
            <w:left w:val="none" w:sz="0" w:space="0" w:color="auto"/>
            <w:bottom w:val="none" w:sz="0" w:space="0" w:color="auto"/>
            <w:right w:val="none" w:sz="0" w:space="0" w:color="auto"/>
          </w:divBdr>
          <w:divsChild>
            <w:div w:id="1198279271">
              <w:marLeft w:val="0"/>
              <w:marRight w:val="0"/>
              <w:marTop w:val="0"/>
              <w:marBottom w:val="0"/>
              <w:divBdr>
                <w:top w:val="none" w:sz="0" w:space="0" w:color="auto"/>
                <w:left w:val="none" w:sz="0" w:space="0" w:color="auto"/>
                <w:bottom w:val="none" w:sz="0" w:space="0" w:color="auto"/>
                <w:right w:val="none" w:sz="0" w:space="0" w:color="auto"/>
              </w:divBdr>
              <w:divsChild>
                <w:div w:id="2083601661">
                  <w:marLeft w:val="0"/>
                  <w:marRight w:val="1"/>
                  <w:marTop w:val="0"/>
                  <w:marBottom w:val="0"/>
                  <w:divBdr>
                    <w:top w:val="none" w:sz="0" w:space="0" w:color="auto"/>
                    <w:left w:val="none" w:sz="0" w:space="0" w:color="auto"/>
                    <w:bottom w:val="none" w:sz="0" w:space="0" w:color="auto"/>
                    <w:right w:val="none" w:sz="0" w:space="0" w:color="auto"/>
                  </w:divBdr>
                  <w:divsChild>
                    <w:div w:id="2111468875">
                      <w:marLeft w:val="0"/>
                      <w:marRight w:val="0"/>
                      <w:marTop w:val="0"/>
                      <w:marBottom w:val="0"/>
                      <w:divBdr>
                        <w:top w:val="none" w:sz="0" w:space="0" w:color="auto"/>
                        <w:left w:val="none" w:sz="0" w:space="0" w:color="auto"/>
                        <w:bottom w:val="none" w:sz="0" w:space="0" w:color="auto"/>
                        <w:right w:val="none" w:sz="0" w:space="0" w:color="auto"/>
                      </w:divBdr>
                      <w:divsChild>
                        <w:div w:id="2136824411">
                          <w:marLeft w:val="0"/>
                          <w:marRight w:val="0"/>
                          <w:marTop w:val="0"/>
                          <w:marBottom w:val="0"/>
                          <w:divBdr>
                            <w:top w:val="none" w:sz="0" w:space="0" w:color="auto"/>
                            <w:left w:val="none" w:sz="0" w:space="0" w:color="auto"/>
                            <w:bottom w:val="none" w:sz="0" w:space="0" w:color="auto"/>
                            <w:right w:val="none" w:sz="0" w:space="0" w:color="auto"/>
                          </w:divBdr>
                          <w:divsChild>
                            <w:div w:id="1701279035">
                              <w:marLeft w:val="0"/>
                              <w:marRight w:val="0"/>
                              <w:marTop w:val="120"/>
                              <w:marBottom w:val="360"/>
                              <w:divBdr>
                                <w:top w:val="none" w:sz="0" w:space="0" w:color="auto"/>
                                <w:left w:val="none" w:sz="0" w:space="0" w:color="auto"/>
                                <w:bottom w:val="none" w:sz="0" w:space="0" w:color="auto"/>
                                <w:right w:val="none" w:sz="0" w:space="0" w:color="auto"/>
                              </w:divBdr>
                              <w:divsChild>
                                <w:div w:id="2074349578">
                                  <w:marLeft w:val="420"/>
                                  <w:marRight w:val="0"/>
                                  <w:marTop w:val="0"/>
                                  <w:marBottom w:val="0"/>
                                  <w:divBdr>
                                    <w:top w:val="none" w:sz="0" w:space="0" w:color="auto"/>
                                    <w:left w:val="none" w:sz="0" w:space="0" w:color="auto"/>
                                    <w:bottom w:val="none" w:sz="0" w:space="0" w:color="auto"/>
                                    <w:right w:val="none" w:sz="0" w:space="0" w:color="auto"/>
                                  </w:divBdr>
                                  <w:divsChild>
                                    <w:div w:id="654067343">
                                      <w:marLeft w:val="0"/>
                                      <w:marRight w:val="0"/>
                                      <w:marTop w:val="0"/>
                                      <w:marBottom w:val="0"/>
                                      <w:divBdr>
                                        <w:top w:val="none" w:sz="0" w:space="0" w:color="auto"/>
                                        <w:left w:val="none" w:sz="0" w:space="0" w:color="auto"/>
                                        <w:bottom w:val="none" w:sz="0" w:space="0" w:color="auto"/>
                                        <w:right w:val="none" w:sz="0" w:space="0" w:color="auto"/>
                                      </w:divBdr>
                                      <w:divsChild>
                                        <w:div w:id="1077628407">
                                          <w:marLeft w:val="0"/>
                                          <w:marRight w:val="0"/>
                                          <w:marTop w:val="0"/>
                                          <w:marBottom w:val="0"/>
                                          <w:divBdr>
                                            <w:top w:val="none" w:sz="0" w:space="0" w:color="auto"/>
                                            <w:left w:val="none" w:sz="0" w:space="0" w:color="auto"/>
                                            <w:bottom w:val="none" w:sz="0" w:space="0" w:color="auto"/>
                                            <w:right w:val="none" w:sz="0" w:space="0" w:color="auto"/>
                                          </w:divBdr>
                                        </w:div>
                                      </w:divsChild>
                                    </w:div>
                                    <w:div w:id="1761946956">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858551">
      <w:bodyDiv w:val="1"/>
      <w:marLeft w:val="0"/>
      <w:marRight w:val="0"/>
      <w:marTop w:val="0"/>
      <w:marBottom w:val="0"/>
      <w:divBdr>
        <w:top w:val="none" w:sz="0" w:space="0" w:color="auto"/>
        <w:left w:val="none" w:sz="0" w:space="0" w:color="auto"/>
        <w:bottom w:val="none" w:sz="0" w:space="0" w:color="auto"/>
        <w:right w:val="none" w:sz="0" w:space="0" w:color="auto"/>
      </w:divBdr>
    </w:div>
    <w:div w:id="298339999">
      <w:bodyDiv w:val="1"/>
      <w:marLeft w:val="0"/>
      <w:marRight w:val="0"/>
      <w:marTop w:val="0"/>
      <w:marBottom w:val="0"/>
      <w:divBdr>
        <w:top w:val="none" w:sz="0" w:space="0" w:color="auto"/>
        <w:left w:val="none" w:sz="0" w:space="0" w:color="auto"/>
        <w:bottom w:val="none" w:sz="0" w:space="0" w:color="auto"/>
        <w:right w:val="none" w:sz="0" w:space="0" w:color="auto"/>
      </w:divBdr>
    </w:div>
    <w:div w:id="308368156">
      <w:bodyDiv w:val="1"/>
      <w:marLeft w:val="0"/>
      <w:marRight w:val="0"/>
      <w:marTop w:val="0"/>
      <w:marBottom w:val="0"/>
      <w:divBdr>
        <w:top w:val="none" w:sz="0" w:space="0" w:color="auto"/>
        <w:left w:val="none" w:sz="0" w:space="0" w:color="auto"/>
        <w:bottom w:val="none" w:sz="0" w:space="0" w:color="auto"/>
        <w:right w:val="none" w:sz="0" w:space="0" w:color="auto"/>
      </w:divBdr>
    </w:div>
    <w:div w:id="346030548">
      <w:bodyDiv w:val="1"/>
      <w:marLeft w:val="0"/>
      <w:marRight w:val="0"/>
      <w:marTop w:val="0"/>
      <w:marBottom w:val="0"/>
      <w:divBdr>
        <w:top w:val="none" w:sz="0" w:space="0" w:color="auto"/>
        <w:left w:val="none" w:sz="0" w:space="0" w:color="auto"/>
        <w:bottom w:val="none" w:sz="0" w:space="0" w:color="auto"/>
        <w:right w:val="none" w:sz="0" w:space="0" w:color="auto"/>
      </w:divBdr>
    </w:div>
    <w:div w:id="357581142">
      <w:bodyDiv w:val="1"/>
      <w:marLeft w:val="0"/>
      <w:marRight w:val="0"/>
      <w:marTop w:val="0"/>
      <w:marBottom w:val="0"/>
      <w:divBdr>
        <w:top w:val="none" w:sz="0" w:space="0" w:color="auto"/>
        <w:left w:val="none" w:sz="0" w:space="0" w:color="auto"/>
        <w:bottom w:val="none" w:sz="0" w:space="0" w:color="auto"/>
        <w:right w:val="none" w:sz="0" w:space="0" w:color="auto"/>
      </w:divBdr>
    </w:div>
    <w:div w:id="398213092">
      <w:bodyDiv w:val="1"/>
      <w:marLeft w:val="0"/>
      <w:marRight w:val="0"/>
      <w:marTop w:val="0"/>
      <w:marBottom w:val="0"/>
      <w:divBdr>
        <w:top w:val="none" w:sz="0" w:space="0" w:color="auto"/>
        <w:left w:val="none" w:sz="0" w:space="0" w:color="auto"/>
        <w:bottom w:val="none" w:sz="0" w:space="0" w:color="auto"/>
        <w:right w:val="none" w:sz="0" w:space="0" w:color="auto"/>
      </w:divBdr>
    </w:div>
    <w:div w:id="421294717">
      <w:bodyDiv w:val="1"/>
      <w:marLeft w:val="0"/>
      <w:marRight w:val="0"/>
      <w:marTop w:val="0"/>
      <w:marBottom w:val="0"/>
      <w:divBdr>
        <w:top w:val="none" w:sz="0" w:space="0" w:color="auto"/>
        <w:left w:val="none" w:sz="0" w:space="0" w:color="auto"/>
        <w:bottom w:val="none" w:sz="0" w:space="0" w:color="auto"/>
        <w:right w:val="none" w:sz="0" w:space="0" w:color="auto"/>
      </w:divBdr>
    </w:div>
    <w:div w:id="437793130">
      <w:bodyDiv w:val="1"/>
      <w:marLeft w:val="0"/>
      <w:marRight w:val="0"/>
      <w:marTop w:val="0"/>
      <w:marBottom w:val="0"/>
      <w:divBdr>
        <w:top w:val="none" w:sz="0" w:space="0" w:color="auto"/>
        <w:left w:val="none" w:sz="0" w:space="0" w:color="auto"/>
        <w:bottom w:val="none" w:sz="0" w:space="0" w:color="auto"/>
        <w:right w:val="none" w:sz="0" w:space="0" w:color="auto"/>
      </w:divBdr>
    </w:div>
    <w:div w:id="459882959">
      <w:bodyDiv w:val="1"/>
      <w:marLeft w:val="0"/>
      <w:marRight w:val="0"/>
      <w:marTop w:val="0"/>
      <w:marBottom w:val="0"/>
      <w:divBdr>
        <w:top w:val="none" w:sz="0" w:space="0" w:color="auto"/>
        <w:left w:val="none" w:sz="0" w:space="0" w:color="auto"/>
        <w:bottom w:val="none" w:sz="0" w:space="0" w:color="auto"/>
        <w:right w:val="none" w:sz="0" w:space="0" w:color="auto"/>
      </w:divBdr>
    </w:div>
    <w:div w:id="473642689">
      <w:bodyDiv w:val="1"/>
      <w:marLeft w:val="0"/>
      <w:marRight w:val="0"/>
      <w:marTop w:val="0"/>
      <w:marBottom w:val="0"/>
      <w:divBdr>
        <w:top w:val="none" w:sz="0" w:space="0" w:color="auto"/>
        <w:left w:val="none" w:sz="0" w:space="0" w:color="auto"/>
        <w:bottom w:val="none" w:sz="0" w:space="0" w:color="auto"/>
        <w:right w:val="none" w:sz="0" w:space="0" w:color="auto"/>
      </w:divBdr>
    </w:div>
    <w:div w:id="478348315">
      <w:bodyDiv w:val="1"/>
      <w:marLeft w:val="0"/>
      <w:marRight w:val="0"/>
      <w:marTop w:val="0"/>
      <w:marBottom w:val="0"/>
      <w:divBdr>
        <w:top w:val="none" w:sz="0" w:space="0" w:color="auto"/>
        <w:left w:val="none" w:sz="0" w:space="0" w:color="auto"/>
        <w:bottom w:val="none" w:sz="0" w:space="0" w:color="auto"/>
        <w:right w:val="none" w:sz="0" w:space="0" w:color="auto"/>
      </w:divBdr>
    </w:div>
    <w:div w:id="507259753">
      <w:bodyDiv w:val="1"/>
      <w:marLeft w:val="0"/>
      <w:marRight w:val="0"/>
      <w:marTop w:val="0"/>
      <w:marBottom w:val="0"/>
      <w:divBdr>
        <w:top w:val="none" w:sz="0" w:space="0" w:color="auto"/>
        <w:left w:val="none" w:sz="0" w:space="0" w:color="auto"/>
        <w:bottom w:val="none" w:sz="0" w:space="0" w:color="auto"/>
        <w:right w:val="none" w:sz="0" w:space="0" w:color="auto"/>
      </w:divBdr>
    </w:div>
    <w:div w:id="542137080">
      <w:bodyDiv w:val="1"/>
      <w:marLeft w:val="0"/>
      <w:marRight w:val="0"/>
      <w:marTop w:val="0"/>
      <w:marBottom w:val="0"/>
      <w:divBdr>
        <w:top w:val="none" w:sz="0" w:space="0" w:color="auto"/>
        <w:left w:val="none" w:sz="0" w:space="0" w:color="auto"/>
        <w:bottom w:val="none" w:sz="0" w:space="0" w:color="auto"/>
        <w:right w:val="none" w:sz="0" w:space="0" w:color="auto"/>
      </w:divBdr>
    </w:div>
    <w:div w:id="566308576">
      <w:bodyDiv w:val="1"/>
      <w:marLeft w:val="0"/>
      <w:marRight w:val="0"/>
      <w:marTop w:val="0"/>
      <w:marBottom w:val="0"/>
      <w:divBdr>
        <w:top w:val="none" w:sz="0" w:space="0" w:color="auto"/>
        <w:left w:val="none" w:sz="0" w:space="0" w:color="auto"/>
        <w:bottom w:val="none" w:sz="0" w:space="0" w:color="auto"/>
        <w:right w:val="none" w:sz="0" w:space="0" w:color="auto"/>
      </w:divBdr>
    </w:div>
    <w:div w:id="583607079">
      <w:bodyDiv w:val="1"/>
      <w:marLeft w:val="0"/>
      <w:marRight w:val="0"/>
      <w:marTop w:val="0"/>
      <w:marBottom w:val="0"/>
      <w:divBdr>
        <w:top w:val="none" w:sz="0" w:space="0" w:color="auto"/>
        <w:left w:val="none" w:sz="0" w:space="0" w:color="auto"/>
        <w:bottom w:val="none" w:sz="0" w:space="0" w:color="auto"/>
        <w:right w:val="none" w:sz="0" w:space="0" w:color="auto"/>
      </w:divBdr>
    </w:div>
    <w:div w:id="598949016">
      <w:bodyDiv w:val="1"/>
      <w:marLeft w:val="0"/>
      <w:marRight w:val="0"/>
      <w:marTop w:val="0"/>
      <w:marBottom w:val="0"/>
      <w:divBdr>
        <w:top w:val="none" w:sz="0" w:space="0" w:color="auto"/>
        <w:left w:val="none" w:sz="0" w:space="0" w:color="auto"/>
        <w:bottom w:val="none" w:sz="0" w:space="0" w:color="auto"/>
        <w:right w:val="none" w:sz="0" w:space="0" w:color="auto"/>
      </w:divBdr>
    </w:div>
    <w:div w:id="737092071">
      <w:bodyDiv w:val="1"/>
      <w:marLeft w:val="0"/>
      <w:marRight w:val="0"/>
      <w:marTop w:val="0"/>
      <w:marBottom w:val="0"/>
      <w:divBdr>
        <w:top w:val="none" w:sz="0" w:space="0" w:color="auto"/>
        <w:left w:val="none" w:sz="0" w:space="0" w:color="auto"/>
        <w:bottom w:val="none" w:sz="0" w:space="0" w:color="auto"/>
        <w:right w:val="none" w:sz="0" w:space="0" w:color="auto"/>
      </w:divBdr>
    </w:div>
    <w:div w:id="833454021">
      <w:bodyDiv w:val="1"/>
      <w:marLeft w:val="0"/>
      <w:marRight w:val="0"/>
      <w:marTop w:val="0"/>
      <w:marBottom w:val="0"/>
      <w:divBdr>
        <w:top w:val="none" w:sz="0" w:space="0" w:color="auto"/>
        <w:left w:val="none" w:sz="0" w:space="0" w:color="auto"/>
        <w:bottom w:val="none" w:sz="0" w:space="0" w:color="auto"/>
        <w:right w:val="none" w:sz="0" w:space="0" w:color="auto"/>
      </w:divBdr>
    </w:div>
    <w:div w:id="838155569">
      <w:bodyDiv w:val="1"/>
      <w:marLeft w:val="0"/>
      <w:marRight w:val="0"/>
      <w:marTop w:val="0"/>
      <w:marBottom w:val="0"/>
      <w:divBdr>
        <w:top w:val="none" w:sz="0" w:space="0" w:color="auto"/>
        <w:left w:val="none" w:sz="0" w:space="0" w:color="auto"/>
        <w:bottom w:val="none" w:sz="0" w:space="0" w:color="auto"/>
        <w:right w:val="none" w:sz="0" w:space="0" w:color="auto"/>
      </w:divBdr>
      <w:divsChild>
        <w:div w:id="995308105">
          <w:marLeft w:val="0"/>
          <w:marRight w:val="0"/>
          <w:marTop w:val="0"/>
          <w:marBottom w:val="0"/>
          <w:divBdr>
            <w:top w:val="none" w:sz="0" w:space="0" w:color="auto"/>
            <w:left w:val="none" w:sz="0" w:space="0" w:color="auto"/>
            <w:bottom w:val="none" w:sz="0" w:space="0" w:color="auto"/>
            <w:right w:val="none" w:sz="0" w:space="0" w:color="auto"/>
          </w:divBdr>
          <w:divsChild>
            <w:div w:id="1294143003">
              <w:marLeft w:val="0"/>
              <w:marRight w:val="0"/>
              <w:marTop w:val="0"/>
              <w:marBottom w:val="0"/>
              <w:divBdr>
                <w:top w:val="none" w:sz="0" w:space="0" w:color="auto"/>
                <w:left w:val="none" w:sz="0" w:space="0" w:color="auto"/>
                <w:bottom w:val="none" w:sz="0" w:space="0" w:color="auto"/>
                <w:right w:val="none" w:sz="0" w:space="0" w:color="auto"/>
              </w:divBdr>
              <w:divsChild>
                <w:div w:id="81146488">
                  <w:marLeft w:val="0"/>
                  <w:marRight w:val="0"/>
                  <w:marTop w:val="0"/>
                  <w:marBottom w:val="0"/>
                  <w:divBdr>
                    <w:top w:val="none" w:sz="0" w:space="0" w:color="auto"/>
                    <w:left w:val="none" w:sz="0" w:space="0" w:color="auto"/>
                    <w:bottom w:val="none" w:sz="0" w:space="0" w:color="auto"/>
                    <w:right w:val="none" w:sz="0" w:space="0" w:color="auto"/>
                  </w:divBdr>
                  <w:divsChild>
                    <w:div w:id="2001232716">
                      <w:marLeft w:val="0"/>
                      <w:marRight w:val="0"/>
                      <w:marTop w:val="0"/>
                      <w:marBottom w:val="0"/>
                      <w:divBdr>
                        <w:top w:val="none" w:sz="0" w:space="0" w:color="auto"/>
                        <w:left w:val="none" w:sz="0" w:space="0" w:color="auto"/>
                        <w:bottom w:val="none" w:sz="0" w:space="0" w:color="auto"/>
                        <w:right w:val="none" w:sz="0" w:space="0" w:color="auto"/>
                      </w:divBdr>
                      <w:divsChild>
                        <w:div w:id="1766146739">
                          <w:marLeft w:val="0"/>
                          <w:marRight w:val="0"/>
                          <w:marTop w:val="0"/>
                          <w:marBottom w:val="0"/>
                          <w:divBdr>
                            <w:top w:val="none" w:sz="0" w:space="0" w:color="auto"/>
                            <w:left w:val="none" w:sz="0" w:space="0" w:color="auto"/>
                            <w:bottom w:val="none" w:sz="0" w:space="0" w:color="auto"/>
                            <w:right w:val="none" w:sz="0" w:space="0" w:color="auto"/>
                          </w:divBdr>
                          <w:divsChild>
                            <w:div w:id="903488157">
                              <w:marLeft w:val="0"/>
                              <w:marRight w:val="0"/>
                              <w:marTop w:val="0"/>
                              <w:marBottom w:val="0"/>
                              <w:divBdr>
                                <w:top w:val="none" w:sz="0" w:space="0" w:color="auto"/>
                                <w:left w:val="none" w:sz="0" w:space="0" w:color="auto"/>
                                <w:bottom w:val="none" w:sz="0" w:space="0" w:color="auto"/>
                                <w:right w:val="none" w:sz="0" w:space="0" w:color="auto"/>
                              </w:divBdr>
                              <w:divsChild>
                                <w:div w:id="671150">
                                  <w:marLeft w:val="0"/>
                                  <w:marRight w:val="0"/>
                                  <w:marTop w:val="0"/>
                                  <w:marBottom w:val="0"/>
                                  <w:divBdr>
                                    <w:top w:val="none" w:sz="0" w:space="0" w:color="auto"/>
                                    <w:left w:val="none" w:sz="0" w:space="0" w:color="auto"/>
                                    <w:bottom w:val="none" w:sz="0" w:space="0" w:color="auto"/>
                                    <w:right w:val="none" w:sz="0" w:space="0" w:color="auto"/>
                                  </w:divBdr>
                                  <w:divsChild>
                                    <w:div w:id="156923232">
                                      <w:marLeft w:val="0"/>
                                      <w:marRight w:val="0"/>
                                      <w:marTop w:val="0"/>
                                      <w:marBottom w:val="0"/>
                                      <w:divBdr>
                                        <w:top w:val="none" w:sz="0" w:space="0" w:color="auto"/>
                                        <w:left w:val="none" w:sz="0" w:space="0" w:color="auto"/>
                                        <w:bottom w:val="none" w:sz="0" w:space="0" w:color="auto"/>
                                        <w:right w:val="none" w:sz="0" w:space="0" w:color="auto"/>
                                      </w:divBdr>
                                      <w:divsChild>
                                        <w:div w:id="986393730">
                                          <w:marLeft w:val="0"/>
                                          <w:marRight w:val="0"/>
                                          <w:marTop w:val="0"/>
                                          <w:marBottom w:val="0"/>
                                          <w:divBdr>
                                            <w:top w:val="none" w:sz="0" w:space="0" w:color="auto"/>
                                            <w:left w:val="none" w:sz="0" w:space="0" w:color="auto"/>
                                            <w:bottom w:val="none" w:sz="0" w:space="0" w:color="auto"/>
                                            <w:right w:val="none" w:sz="0" w:space="0" w:color="auto"/>
                                          </w:divBdr>
                                          <w:divsChild>
                                            <w:div w:id="354381289">
                                              <w:marLeft w:val="0"/>
                                              <w:marRight w:val="0"/>
                                              <w:marTop w:val="0"/>
                                              <w:marBottom w:val="0"/>
                                              <w:divBdr>
                                                <w:top w:val="none" w:sz="0" w:space="0" w:color="auto"/>
                                                <w:left w:val="none" w:sz="0" w:space="0" w:color="auto"/>
                                                <w:bottom w:val="none" w:sz="0" w:space="0" w:color="auto"/>
                                                <w:right w:val="none" w:sz="0" w:space="0" w:color="auto"/>
                                              </w:divBdr>
                                            </w:div>
                                          </w:divsChild>
                                        </w:div>
                                        <w:div w:id="1334184221">
                                          <w:marLeft w:val="0"/>
                                          <w:marRight w:val="0"/>
                                          <w:marTop w:val="0"/>
                                          <w:marBottom w:val="0"/>
                                          <w:divBdr>
                                            <w:top w:val="none" w:sz="0" w:space="0" w:color="auto"/>
                                            <w:left w:val="none" w:sz="0" w:space="0" w:color="auto"/>
                                            <w:bottom w:val="none" w:sz="0" w:space="0" w:color="auto"/>
                                            <w:right w:val="none" w:sz="0" w:space="0" w:color="auto"/>
                                          </w:divBdr>
                                        </w:div>
                                      </w:divsChild>
                                    </w:div>
                                    <w:div w:id="1638562133">
                                      <w:marLeft w:val="0"/>
                                      <w:marRight w:val="0"/>
                                      <w:marTop w:val="0"/>
                                      <w:marBottom w:val="0"/>
                                      <w:divBdr>
                                        <w:top w:val="none" w:sz="0" w:space="0" w:color="auto"/>
                                        <w:left w:val="none" w:sz="0" w:space="0" w:color="auto"/>
                                        <w:bottom w:val="none" w:sz="0" w:space="0" w:color="auto"/>
                                        <w:right w:val="none" w:sz="0" w:space="0" w:color="auto"/>
                                      </w:divBdr>
                                    </w:div>
                                  </w:divsChild>
                                </w:div>
                                <w:div w:id="37779737">
                                  <w:marLeft w:val="0"/>
                                  <w:marRight w:val="0"/>
                                  <w:marTop w:val="0"/>
                                  <w:marBottom w:val="0"/>
                                  <w:divBdr>
                                    <w:top w:val="none" w:sz="0" w:space="0" w:color="auto"/>
                                    <w:left w:val="none" w:sz="0" w:space="0" w:color="auto"/>
                                    <w:bottom w:val="none" w:sz="0" w:space="0" w:color="auto"/>
                                    <w:right w:val="none" w:sz="0" w:space="0" w:color="auto"/>
                                  </w:divBdr>
                                  <w:divsChild>
                                    <w:div w:id="861864219">
                                      <w:marLeft w:val="0"/>
                                      <w:marRight w:val="0"/>
                                      <w:marTop w:val="0"/>
                                      <w:marBottom w:val="0"/>
                                      <w:divBdr>
                                        <w:top w:val="none" w:sz="0" w:space="0" w:color="auto"/>
                                        <w:left w:val="none" w:sz="0" w:space="0" w:color="auto"/>
                                        <w:bottom w:val="none" w:sz="0" w:space="0" w:color="auto"/>
                                        <w:right w:val="none" w:sz="0" w:space="0" w:color="auto"/>
                                      </w:divBdr>
                                      <w:divsChild>
                                        <w:div w:id="1438519623">
                                          <w:marLeft w:val="0"/>
                                          <w:marRight w:val="0"/>
                                          <w:marTop w:val="0"/>
                                          <w:marBottom w:val="0"/>
                                          <w:divBdr>
                                            <w:top w:val="none" w:sz="0" w:space="0" w:color="auto"/>
                                            <w:left w:val="none" w:sz="0" w:space="0" w:color="auto"/>
                                            <w:bottom w:val="none" w:sz="0" w:space="0" w:color="auto"/>
                                            <w:right w:val="none" w:sz="0" w:space="0" w:color="auto"/>
                                          </w:divBdr>
                                        </w:div>
                                        <w:div w:id="2106418785">
                                          <w:marLeft w:val="0"/>
                                          <w:marRight w:val="0"/>
                                          <w:marTop w:val="0"/>
                                          <w:marBottom w:val="0"/>
                                          <w:divBdr>
                                            <w:top w:val="none" w:sz="0" w:space="0" w:color="auto"/>
                                            <w:left w:val="none" w:sz="0" w:space="0" w:color="auto"/>
                                            <w:bottom w:val="none" w:sz="0" w:space="0" w:color="auto"/>
                                            <w:right w:val="none" w:sz="0" w:space="0" w:color="auto"/>
                                          </w:divBdr>
                                          <w:divsChild>
                                            <w:div w:id="133530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272100">
                                      <w:marLeft w:val="0"/>
                                      <w:marRight w:val="0"/>
                                      <w:marTop w:val="0"/>
                                      <w:marBottom w:val="0"/>
                                      <w:divBdr>
                                        <w:top w:val="none" w:sz="0" w:space="0" w:color="auto"/>
                                        <w:left w:val="none" w:sz="0" w:space="0" w:color="auto"/>
                                        <w:bottom w:val="none" w:sz="0" w:space="0" w:color="auto"/>
                                        <w:right w:val="none" w:sz="0" w:space="0" w:color="auto"/>
                                      </w:divBdr>
                                    </w:div>
                                  </w:divsChild>
                                </w:div>
                                <w:div w:id="277293914">
                                  <w:marLeft w:val="0"/>
                                  <w:marRight w:val="0"/>
                                  <w:marTop w:val="0"/>
                                  <w:marBottom w:val="0"/>
                                  <w:divBdr>
                                    <w:top w:val="none" w:sz="0" w:space="0" w:color="auto"/>
                                    <w:left w:val="none" w:sz="0" w:space="0" w:color="auto"/>
                                    <w:bottom w:val="none" w:sz="0" w:space="0" w:color="auto"/>
                                    <w:right w:val="none" w:sz="0" w:space="0" w:color="auto"/>
                                  </w:divBdr>
                                  <w:divsChild>
                                    <w:div w:id="139351907">
                                      <w:marLeft w:val="0"/>
                                      <w:marRight w:val="0"/>
                                      <w:marTop w:val="0"/>
                                      <w:marBottom w:val="0"/>
                                      <w:divBdr>
                                        <w:top w:val="none" w:sz="0" w:space="0" w:color="auto"/>
                                        <w:left w:val="none" w:sz="0" w:space="0" w:color="auto"/>
                                        <w:bottom w:val="none" w:sz="0" w:space="0" w:color="auto"/>
                                        <w:right w:val="none" w:sz="0" w:space="0" w:color="auto"/>
                                      </w:divBdr>
                                      <w:divsChild>
                                        <w:div w:id="599341404">
                                          <w:marLeft w:val="0"/>
                                          <w:marRight w:val="0"/>
                                          <w:marTop w:val="0"/>
                                          <w:marBottom w:val="0"/>
                                          <w:divBdr>
                                            <w:top w:val="none" w:sz="0" w:space="0" w:color="auto"/>
                                            <w:left w:val="none" w:sz="0" w:space="0" w:color="auto"/>
                                            <w:bottom w:val="none" w:sz="0" w:space="0" w:color="auto"/>
                                            <w:right w:val="none" w:sz="0" w:space="0" w:color="auto"/>
                                          </w:divBdr>
                                          <w:divsChild>
                                            <w:div w:id="1972859696">
                                              <w:marLeft w:val="0"/>
                                              <w:marRight w:val="0"/>
                                              <w:marTop w:val="0"/>
                                              <w:marBottom w:val="0"/>
                                              <w:divBdr>
                                                <w:top w:val="none" w:sz="0" w:space="0" w:color="auto"/>
                                                <w:left w:val="none" w:sz="0" w:space="0" w:color="auto"/>
                                                <w:bottom w:val="none" w:sz="0" w:space="0" w:color="auto"/>
                                                <w:right w:val="none" w:sz="0" w:space="0" w:color="auto"/>
                                              </w:divBdr>
                                            </w:div>
                                          </w:divsChild>
                                        </w:div>
                                        <w:div w:id="679090895">
                                          <w:marLeft w:val="0"/>
                                          <w:marRight w:val="0"/>
                                          <w:marTop w:val="0"/>
                                          <w:marBottom w:val="0"/>
                                          <w:divBdr>
                                            <w:top w:val="none" w:sz="0" w:space="0" w:color="auto"/>
                                            <w:left w:val="none" w:sz="0" w:space="0" w:color="auto"/>
                                            <w:bottom w:val="none" w:sz="0" w:space="0" w:color="auto"/>
                                            <w:right w:val="none" w:sz="0" w:space="0" w:color="auto"/>
                                          </w:divBdr>
                                        </w:div>
                                      </w:divsChild>
                                    </w:div>
                                    <w:div w:id="1743746754">
                                      <w:marLeft w:val="0"/>
                                      <w:marRight w:val="0"/>
                                      <w:marTop w:val="0"/>
                                      <w:marBottom w:val="0"/>
                                      <w:divBdr>
                                        <w:top w:val="none" w:sz="0" w:space="0" w:color="auto"/>
                                        <w:left w:val="none" w:sz="0" w:space="0" w:color="auto"/>
                                        <w:bottom w:val="none" w:sz="0" w:space="0" w:color="auto"/>
                                        <w:right w:val="none" w:sz="0" w:space="0" w:color="auto"/>
                                      </w:divBdr>
                                    </w:div>
                                  </w:divsChild>
                                </w:div>
                                <w:div w:id="278146818">
                                  <w:marLeft w:val="0"/>
                                  <w:marRight w:val="0"/>
                                  <w:marTop w:val="0"/>
                                  <w:marBottom w:val="0"/>
                                  <w:divBdr>
                                    <w:top w:val="none" w:sz="0" w:space="0" w:color="auto"/>
                                    <w:left w:val="none" w:sz="0" w:space="0" w:color="auto"/>
                                    <w:bottom w:val="none" w:sz="0" w:space="0" w:color="auto"/>
                                    <w:right w:val="none" w:sz="0" w:space="0" w:color="auto"/>
                                  </w:divBdr>
                                  <w:divsChild>
                                    <w:div w:id="465398141">
                                      <w:marLeft w:val="0"/>
                                      <w:marRight w:val="0"/>
                                      <w:marTop w:val="0"/>
                                      <w:marBottom w:val="0"/>
                                      <w:divBdr>
                                        <w:top w:val="none" w:sz="0" w:space="0" w:color="auto"/>
                                        <w:left w:val="none" w:sz="0" w:space="0" w:color="auto"/>
                                        <w:bottom w:val="none" w:sz="0" w:space="0" w:color="auto"/>
                                        <w:right w:val="none" w:sz="0" w:space="0" w:color="auto"/>
                                      </w:divBdr>
                                      <w:divsChild>
                                        <w:div w:id="405303341">
                                          <w:marLeft w:val="0"/>
                                          <w:marRight w:val="0"/>
                                          <w:marTop w:val="0"/>
                                          <w:marBottom w:val="0"/>
                                          <w:divBdr>
                                            <w:top w:val="none" w:sz="0" w:space="0" w:color="auto"/>
                                            <w:left w:val="none" w:sz="0" w:space="0" w:color="auto"/>
                                            <w:bottom w:val="none" w:sz="0" w:space="0" w:color="auto"/>
                                            <w:right w:val="none" w:sz="0" w:space="0" w:color="auto"/>
                                          </w:divBdr>
                                          <w:divsChild>
                                            <w:div w:id="494030100">
                                              <w:marLeft w:val="0"/>
                                              <w:marRight w:val="0"/>
                                              <w:marTop w:val="0"/>
                                              <w:marBottom w:val="0"/>
                                              <w:divBdr>
                                                <w:top w:val="none" w:sz="0" w:space="0" w:color="auto"/>
                                                <w:left w:val="none" w:sz="0" w:space="0" w:color="auto"/>
                                                <w:bottom w:val="none" w:sz="0" w:space="0" w:color="auto"/>
                                                <w:right w:val="none" w:sz="0" w:space="0" w:color="auto"/>
                                              </w:divBdr>
                                            </w:div>
                                          </w:divsChild>
                                        </w:div>
                                        <w:div w:id="1067725098">
                                          <w:marLeft w:val="0"/>
                                          <w:marRight w:val="0"/>
                                          <w:marTop w:val="0"/>
                                          <w:marBottom w:val="0"/>
                                          <w:divBdr>
                                            <w:top w:val="none" w:sz="0" w:space="0" w:color="auto"/>
                                            <w:left w:val="none" w:sz="0" w:space="0" w:color="auto"/>
                                            <w:bottom w:val="none" w:sz="0" w:space="0" w:color="auto"/>
                                            <w:right w:val="none" w:sz="0" w:space="0" w:color="auto"/>
                                          </w:divBdr>
                                        </w:div>
                                      </w:divsChild>
                                    </w:div>
                                    <w:div w:id="1833177087">
                                      <w:marLeft w:val="0"/>
                                      <w:marRight w:val="0"/>
                                      <w:marTop w:val="0"/>
                                      <w:marBottom w:val="0"/>
                                      <w:divBdr>
                                        <w:top w:val="none" w:sz="0" w:space="0" w:color="auto"/>
                                        <w:left w:val="none" w:sz="0" w:space="0" w:color="auto"/>
                                        <w:bottom w:val="none" w:sz="0" w:space="0" w:color="auto"/>
                                        <w:right w:val="none" w:sz="0" w:space="0" w:color="auto"/>
                                      </w:divBdr>
                                    </w:div>
                                  </w:divsChild>
                                </w:div>
                                <w:div w:id="658119410">
                                  <w:marLeft w:val="0"/>
                                  <w:marRight w:val="0"/>
                                  <w:marTop w:val="0"/>
                                  <w:marBottom w:val="0"/>
                                  <w:divBdr>
                                    <w:top w:val="none" w:sz="0" w:space="0" w:color="auto"/>
                                    <w:left w:val="none" w:sz="0" w:space="0" w:color="auto"/>
                                    <w:bottom w:val="none" w:sz="0" w:space="0" w:color="auto"/>
                                    <w:right w:val="none" w:sz="0" w:space="0" w:color="auto"/>
                                  </w:divBdr>
                                  <w:divsChild>
                                    <w:div w:id="1661538138">
                                      <w:marLeft w:val="0"/>
                                      <w:marRight w:val="0"/>
                                      <w:marTop w:val="0"/>
                                      <w:marBottom w:val="0"/>
                                      <w:divBdr>
                                        <w:top w:val="none" w:sz="0" w:space="0" w:color="auto"/>
                                        <w:left w:val="none" w:sz="0" w:space="0" w:color="auto"/>
                                        <w:bottom w:val="none" w:sz="0" w:space="0" w:color="auto"/>
                                        <w:right w:val="none" w:sz="0" w:space="0" w:color="auto"/>
                                      </w:divBdr>
                                    </w:div>
                                    <w:div w:id="1817913958">
                                      <w:marLeft w:val="0"/>
                                      <w:marRight w:val="0"/>
                                      <w:marTop w:val="0"/>
                                      <w:marBottom w:val="0"/>
                                      <w:divBdr>
                                        <w:top w:val="none" w:sz="0" w:space="0" w:color="auto"/>
                                        <w:left w:val="none" w:sz="0" w:space="0" w:color="auto"/>
                                        <w:bottom w:val="none" w:sz="0" w:space="0" w:color="auto"/>
                                        <w:right w:val="none" w:sz="0" w:space="0" w:color="auto"/>
                                      </w:divBdr>
                                      <w:divsChild>
                                        <w:div w:id="1955404171">
                                          <w:marLeft w:val="0"/>
                                          <w:marRight w:val="0"/>
                                          <w:marTop w:val="0"/>
                                          <w:marBottom w:val="0"/>
                                          <w:divBdr>
                                            <w:top w:val="none" w:sz="0" w:space="0" w:color="auto"/>
                                            <w:left w:val="none" w:sz="0" w:space="0" w:color="auto"/>
                                            <w:bottom w:val="none" w:sz="0" w:space="0" w:color="auto"/>
                                            <w:right w:val="none" w:sz="0" w:space="0" w:color="auto"/>
                                          </w:divBdr>
                                          <w:divsChild>
                                            <w:div w:id="452482701">
                                              <w:marLeft w:val="0"/>
                                              <w:marRight w:val="0"/>
                                              <w:marTop w:val="0"/>
                                              <w:marBottom w:val="0"/>
                                              <w:divBdr>
                                                <w:top w:val="none" w:sz="0" w:space="0" w:color="auto"/>
                                                <w:left w:val="none" w:sz="0" w:space="0" w:color="auto"/>
                                                <w:bottom w:val="none" w:sz="0" w:space="0" w:color="auto"/>
                                                <w:right w:val="none" w:sz="0" w:space="0" w:color="auto"/>
                                              </w:divBdr>
                                            </w:div>
                                          </w:divsChild>
                                        </w:div>
                                        <w:div w:id="212854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854936">
                                  <w:marLeft w:val="0"/>
                                  <w:marRight w:val="0"/>
                                  <w:marTop w:val="0"/>
                                  <w:marBottom w:val="0"/>
                                  <w:divBdr>
                                    <w:top w:val="none" w:sz="0" w:space="0" w:color="auto"/>
                                    <w:left w:val="none" w:sz="0" w:space="0" w:color="auto"/>
                                    <w:bottom w:val="none" w:sz="0" w:space="0" w:color="auto"/>
                                    <w:right w:val="none" w:sz="0" w:space="0" w:color="auto"/>
                                  </w:divBdr>
                                  <w:divsChild>
                                    <w:div w:id="1068529486">
                                      <w:marLeft w:val="0"/>
                                      <w:marRight w:val="0"/>
                                      <w:marTop w:val="0"/>
                                      <w:marBottom w:val="0"/>
                                      <w:divBdr>
                                        <w:top w:val="none" w:sz="0" w:space="0" w:color="auto"/>
                                        <w:left w:val="none" w:sz="0" w:space="0" w:color="auto"/>
                                        <w:bottom w:val="none" w:sz="0" w:space="0" w:color="auto"/>
                                        <w:right w:val="none" w:sz="0" w:space="0" w:color="auto"/>
                                      </w:divBdr>
                                      <w:divsChild>
                                        <w:div w:id="493300592">
                                          <w:marLeft w:val="0"/>
                                          <w:marRight w:val="0"/>
                                          <w:marTop w:val="0"/>
                                          <w:marBottom w:val="0"/>
                                          <w:divBdr>
                                            <w:top w:val="none" w:sz="0" w:space="0" w:color="auto"/>
                                            <w:left w:val="none" w:sz="0" w:space="0" w:color="auto"/>
                                            <w:bottom w:val="none" w:sz="0" w:space="0" w:color="auto"/>
                                            <w:right w:val="none" w:sz="0" w:space="0" w:color="auto"/>
                                          </w:divBdr>
                                        </w:div>
                                        <w:div w:id="894513918">
                                          <w:marLeft w:val="0"/>
                                          <w:marRight w:val="0"/>
                                          <w:marTop w:val="0"/>
                                          <w:marBottom w:val="0"/>
                                          <w:divBdr>
                                            <w:top w:val="none" w:sz="0" w:space="0" w:color="auto"/>
                                            <w:left w:val="none" w:sz="0" w:space="0" w:color="auto"/>
                                            <w:bottom w:val="none" w:sz="0" w:space="0" w:color="auto"/>
                                            <w:right w:val="none" w:sz="0" w:space="0" w:color="auto"/>
                                          </w:divBdr>
                                          <w:divsChild>
                                            <w:div w:id="193674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945065">
                                      <w:marLeft w:val="0"/>
                                      <w:marRight w:val="0"/>
                                      <w:marTop w:val="0"/>
                                      <w:marBottom w:val="0"/>
                                      <w:divBdr>
                                        <w:top w:val="none" w:sz="0" w:space="0" w:color="auto"/>
                                        <w:left w:val="none" w:sz="0" w:space="0" w:color="auto"/>
                                        <w:bottom w:val="none" w:sz="0" w:space="0" w:color="auto"/>
                                        <w:right w:val="none" w:sz="0" w:space="0" w:color="auto"/>
                                      </w:divBdr>
                                    </w:div>
                                  </w:divsChild>
                                </w:div>
                                <w:div w:id="715934036">
                                  <w:marLeft w:val="0"/>
                                  <w:marRight w:val="0"/>
                                  <w:marTop w:val="0"/>
                                  <w:marBottom w:val="0"/>
                                  <w:divBdr>
                                    <w:top w:val="none" w:sz="0" w:space="0" w:color="auto"/>
                                    <w:left w:val="none" w:sz="0" w:space="0" w:color="auto"/>
                                    <w:bottom w:val="none" w:sz="0" w:space="0" w:color="auto"/>
                                    <w:right w:val="none" w:sz="0" w:space="0" w:color="auto"/>
                                  </w:divBdr>
                                  <w:divsChild>
                                    <w:div w:id="1801995583">
                                      <w:marLeft w:val="0"/>
                                      <w:marRight w:val="0"/>
                                      <w:marTop w:val="0"/>
                                      <w:marBottom w:val="0"/>
                                      <w:divBdr>
                                        <w:top w:val="none" w:sz="0" w:space="0" w:color="auto"/>
                                        <w:left w:val="none" w:sz="0" w:space="0" w:color="auto"/>
                                        <w:bottom w:val="none" w:sz="0" w:space="0" w:color="auto"/>
                                        <w:right w:val="none" w:sz="0" w:space="0" w:color="auto"/>
                                      </w:divBdr>
                                      <w:divsChild>
                                        <w:div w:id="276073">
                                          <w:marLeft w:val="0"/>
                                          <w:marRight w:val="0"/>
                                          <w:marTop w:val="0"/>
                                          <w:marBottom w:val="0"/>
                                          <w:divBdr>
                                            <w:top w:val="none" w:sz="0" w:space="0" w:color="auto"/>
                                            <w:left w:val="none" w:sz="0" w:space="0" w:color="auto"/>
                                            <w:bottom w:val="none" w:sz="0" w:space="0" w:color="auto"/>
                                            <w:right w:val="none" w:sz="0" w:space="0" w:color="auto"/>
                                          </w:divBdr>
                                          <w:divsChild>
                                            <w:div w:id="1886873170">
                                              <w:marLeft w:val="0"/>
                                              <w:marRight w:val="0"/>
                                              <w:marTop w:val="0"/>
                                              <w:marBottom w:val="0"/>
                                              <w:divBdr>
                                                <w:top w:val="none" w:sz="0" w:space="0" w:color="auto"/>
                                                <w:left w:val="none" w:sz="0" w:space="0" w:color="auto"/>
                                                <w:bottom w:val="none" w:sz="0" w:space="0" w:color="auto"/>
                                                <w:right w:val="none" w:sz="0" w:space="0" w:color="auto"/>
                                              </w:divBdr>
                                            </w:div>
                                          </w:divsChild>
                                        </w:div>
                                        <w:div w:id="1924871968">
                                          <w:marLeft w:val="0"/>
                                          <w:marRight w:val="0"/>
                                          <w:marTop w:val="0"/>
                                          <w:marBottom w:val="0"/>
                                          <w:divBdr>
                                            <w:top w:val="none" w:sz="0" w:space="0" w:color="auto"/>
                                            <w:left w:val="none" w:sz="0" w:space="0" w:color="auto"/>
                                            <w:bottom w:val="none" w:sz="0" w:space="0" w:color="auto"/>
                                            <w:right w:val="none" w:sz="0" w:space="0" w:color="auto"/>
                                          </w:divBdr>
                                        </w:div>
                                      </w:divsChild>
                                    </w:div>
                                    <w:div w:id="1804689364">
                                      <w:marLeft w:val="0"/>
                                      <w:marRight w:val="0"/>
                                      <w:marTop w:val="0"/>
                                      <w:marBottom w:val="0"/>
                                      <w:divBdr>
                                        <w:top w:val="none" w:sz="0" w:space="0" w:color="auto"/>
                                        <w:left w:val="none" w:sz="0" w:space="0" w:color="auto"/>
                                        <w:bottom w:val="none" w:sz="0" w:space="0" w:color="auto"/>
                                        <w:right w:val="none" w:sz="0" w:space="0" w:color="auto"/>
                                      </w:divBdr>
                                    </w:div>
                                  </w:divsChild>
                                </w:div>
                                <w:div w:id="723022845">
                                  <w:marLeft w:val="0"/>
                                  <w:marRight w:val="0"/>
                                  <w:marTop w:val="0"/>
                                  <w:marBottom w:val="0"/>
                                  <w:divBdr>
                                    <w:top w:val="none" w:sz="0" w:space="0" w:color="auto"/>
                                    <w:left w:val="none" w:sz="0" w:space="0" w:color="auto"/>
                                    <w:bottom w:val="none" w:sz="0" w:space="0" w:color="auto"/>
                                    <w:right w:val="none" w:sz="0" w:space="0" w:color="auto"/>
                                  </w:divBdr>
                                  <w:divsChild>
                                    <w:div w:id="1473136475">
                                      <w:marLeft w:val="0"/>
                                      <w:marRight w:val="0"/>
                                      <w:marTop w:val="0"/>
                                      <w:marBottom w:val="0"/>
                                      <w:divBdr>
                                        <w:top w:val="none" w:sz="0" w:space="0" w:color="auto"/>
                                        <w:left w:val="none" w:sz="0" w:space="0" w:color="auto"/>
                                        <w:bottom w:val="none" w:sz="0" w:space="0" w:color="auto"/>
                                        <w:right w:val="none" w:sz="0" w:space="0" w:color="auto"/>
                                      </w:divBdr>
                                    </w:div>
                                    <w:div w:id="1831017859">
                                      <w:marLeft w:val="0"/>
                                      <w:marRight w:val="0"/>
                                      <w:marTop w:val="0"/>
                                      <w:marBottom w:val="0"/>
                                      <w:divBdr>
                                        <w:top w:val="none" w:sz="0" w:space="0" w:color="auto"/>
                                        <w:left w:val="none" w:sz="0" w:space="0" w:color="auto"/>
                                        <w:bottom w:val="none" w:sz="0" w:space="0" w:color="auto"/>
                                        <w:right w:val="none" w:sz="0" w:space="0" w:color="auto"/>
                                      </w:divBdr>
                                      <w:divsChild>
                                        <w:div w:id="992217919">
                                          <w:marLeft w:val="0"/>
                                          <w:marRight w:val="0"/>
                                          <w:marTop w:val="0"/>
                                          <w:marBottom w:val="0"/>
                                          <w:divBdr>
                                            <w:top w:val="none" w:sz="0" w:space="0" w:color="auto"/>
                                            <w:left w:val="none" w:sz="0" w:space="0" w:color="auto"/>
                                            <w:bottom w:val="none" w:sz="0" w:space="0" w:color="auto"/>
                                            <w:right w:val="none" w:sz="0" w:space="0" w:color="auto"/>
                                          </w:divBdr>
                                          <w:divsChild>
                                            <w:div w:id="1587499008">
                                              <w:marLeft w:val="0"/>
                                              <w:marRight w:val="0"/>
                                              <w:marTop w:val="0"/>
                                              <w:marBottom w:val="0"/>
                                              <w:divBdr>
                                                <w:top w:val="none" w:sz="0" w:space="0" w:color="auto"/>
                                                <w:left w:val="none" w:sz="0" w:space="0" w:color="auto"/>
                                                <w:bottom w:val="none" w:sz="0" w:space="0" w:color="auto"/>
                                                <w:right w:val="none" w:sz="0" w:space="0" w:color="auto"/>
                                              </w:divBdr>
                                            </w:div>
                                          </w:divsChild>
                                        </w:div>
                                        <w:div w:id="207253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182277">
                                  <w:marLeft w:val="0"/>
                                  <w:marRight w:val="0"/>
                                  <w:marTop w:val="0"/>
                                  <w:marBottom w:val="0"/>
                                  <w:divBdr>
                                    <w:top w:val="none" w:sz="0" w:space="0" w:color="auto"/>
                                    <w:left w:val="none" w:sz="0" w:space="0" w:color="auto"/>
                                    <w:bottom w:val="none" w:sz="0" w:space="0" w:color="auto"/>
                                    <w:right w:val="none" w:sz="0" w:space="0" w:color="auto"/>
                                  </w:divBdr>
                                  <w:divsChild>
                                    <w:div w:id="343554198">
                                      <w:marLeft w:val="0"/>
                                      <w:marRight w:val="0"/>
                                      <w:marTop w:val="0"/>
                                      <w:marBottom w:val="0"/>
                                      <w:divBdr>
                                        <w:top w:val="none" w:sz="0" w:space="0" w:color="auto"/>
                                        <w:left w:val="none" w:sz="0" w:space="0" w:color="auto"/>
                                        <w:bottom w:val="none" w:sz="0" w:space="0" w:color="auto"/>
                                        <w:right w:val="none" w:sz="0" w:space="0" w:color="auto"/>
                                      </w:divBdr>
                                    </w:div>
                                    <w:div w:id="1428816060">
                                      <w:marLeft w:val="0"/>
                                      <w:marRight w:val="0"/>
                                      <w:marTop w:val="0"/>
                                      <w:marBottom w:val="0"/>
                                      <w:divBdr>
                                        <w:top w:val="none" w:sz="0" w:space="0" w:color="auto"/>
                                        <w:left w:val="none" w:sz="0" w:space="0" w:color="auto"/>
                                        <w:bottom w:val="none" w:sz="0" w:space="0" w:color="auto"/>
                                        <w:right w:val="none" w:sz="0" w:space="0" w:color="auto"/>
                                      </w:divBdr>
                                      <w:divsChild>
                                        <w:div w:id="1628924130">
                                          <w:marLeft w:val="0"/>
                                          <w:marRight w:val="0"/>
                                          <w:marTop w:val="0"/>
                                          <w:marBottom w:val="0"/>
                                          <w:divBdr>
                                            <w:top w:val="none" w:sz="0" w:space="0" w:color="auto"/>
                                            <w:left w:val="none" w:sz="0" w:space="0" w:color="auto"/>
                                            <w:bottom w:val="none" w:sz="0" w:space="0" w:color="auto"/>
                                            <w:right w:val="none" w:sz="0" w:space="0" w:color="auto"/>
                                          </w:divBdr>
                                          <w:divsChild>
                                            <w:div w:id="959800756">
                                              <w:marLeft w:val="0"/>
                                              <w:marRight w:val="0"/>
                                              <w:marTop w:val="0"/>
                                              <w:marBottom w:val="0"/>
                                              <w:divBdr>
                                                <w:top w:val="none" w:sz="0" w:space="0" w:color="auto"/>
                                                <w:left w:val="none" w:sz="0" w:space="0" w:color="auto"/>
                                                <w:bottom w:val="none" w:sz="0" w:space="0" w:color="auto"/>
                                                <w:right w:val="none" w:sz="0" w:space="0" w:color="auto"/>
                                              </w:divBdr>
                                            </w:div>
                                          </w:divsChild>
                                        </w:div>
                                        <w:div w:id="180928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19572">
                                  <w:marLeft w:val="0"/>
                                  <w:marRight w:val="0"/>
                                  <w:marTop w:val="0"/>
                                  <w:marBottom w:val="0"/>
                                  <w:divBdr>
                                    <w:top w:val="none" w:sz="0" w:space="0" w:color="auto"/>
                                    <w:left w:val="none" w:sz="0" w:space="0" w:color="auto"/>
                                    <w:bottom w:val="none" w:sz="0" w:space="0" w:color="auto"/>
                                    <w:right w:val="none" w:sz="0" w:space="0" w:color="auto"/>
                                  </w:divBdr>
                                  <w:divsChild>
                                    <w:div w:id="955986376">
                                      <w:marLeft w:val="0"/>
                                      <w:marRight w:val="0"/>
                                      <w:marTop w:val="0"/>
                                      <w:marBottom w:val="0"/>
                                      <w:divBdr>
                                        <w:top w:val="none" w:sz="0" w:space="0" w:color="auto"/>
                                        <w:left w:val="none" w:sz="0" w:space="0" w:color="auto"/>
                                        <w:bottom w:val="none" w:sz="0" w:space="0" w:color="auto"/>
                                        <w:right w:val="none" w:sz="0" w:space="0" w:color="auto"/>
                                      </w:divBdr>
                                    </w:div>
                                    <w:div w:id="1375160443">
                                      <w:marLeft w:val="0"/>
                                      <w:marRight w:val="0"/>
                                      <w:marTop w:val="0"/>
                                      <w:marBottom w:val="0"/>
                                      <w:divBdr>
                                        <w:top w:val="none" w:sz="0" w:space="0" w:color="auto"/>
                                        <w:left w:val="none" w:sz="0" w:space="0" w:color="auto"/>
                                        <w:bottom w:val="none" w:sz="0" w:space="0" w:color="auto"/>
                                        <w:right w:val="none" w:sz="0" w:space="0" w:color="auto"/>
                                      </w:divBdr>
                                      <w:divsChild>
                                        <w:div w:id="499008836">
                                          <w:marLeft w:val="0"/>
                                          <w:marRight w:val="0"/>
                                          <w:marTop w:val="0"/>
                                          <w:marBottom w:val="0"/>
                                          <w:divBdr>
                                            <w:top w:val="none" w:sz="0" w:space="0" w:color="auto"/>
                                            <w:left w:val="none" w:sz="0" w:space="0" w:color="auto"/>
                                            <w:bottom w:val="none" w:sz="0" w:space="0" w:color="auto"/>
                                            <w:right w:val="none" w:sz="0" w:space="0" w:color="auto"/>
                                          </w:divBdr>
                                          <w:divsChild>
                                            <w:div w:id="678194568">
                                              <w:marLeft w:val="0"/>
                                              <w:marRight w:val="0"/>
                                              <w:marTop w:val="0"/>
                                              <w:marBottom w:val="0"/>
                                              <w:divBdr>
                                                <w:top w:val="none" w:sz="0" w:space="0" w:color="auto"/>
                                                <w:left w:val="none" w:sz="0" w:space="0" w:color="auto"/>
                                                <w:bottom w:val="none" w:sz="0" w:space="0" w:color="auto"/>
                                                <w:right w:val="none" w:sz="0" w:space="0" w:color="auto"/>
                                              </w:divBdr>
                                            </w:div>
                                          </w:divsChild>
                                        </w:div>
                                        <w:div w:id="158283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694009">
                                  <w:marLeft w:val="0"/>
                                  <w:marRight w:val="0"/>
                                  <w:marTop w:val="0"/>
                                  <w:marBottom w:val="0"/>
                                  <w:divBdr>
                                    <w:top w:val="none" w:sz="0" w:space="0" w:color="auto"/>
                                    <w:left w:val="none" w:sz="0" w:space="0" w:color="auto"/>
                                    <w:bottom w:val="none" w:sz="0" w:space="0" w:color="auto"/>
                                    <w:right w:val="none" w:sz="0" w:space="0" w:color="auto"/>
                                  </w:divBdr>
                                  <w:divsChild>
                                    <w:div w:id="1295719104">
                                      <w:marLeft w:val="0"/>
                                      <w:marRight w:val="0"/>
                                      <w:marTop w:val="0"/>
                                      <w:marBottom w:val="0"/>
                                      <w:divBdr>
                                        <w:top w:val="none" w:sz="0" w:space="0" w:color="auto"/>
                                        <w:left w:val="none" w:sz="0" w:space="0" w:color="auto"/>
                                        <w:bottom w:val="none" w:sz="0" w:space="0" w:color="auto"/>
                                        <w:right w:val="none" w:sz="0" w:space="0" w:color="auto"/>
                                      </w:divBdr>
                                      <w:divsChild>
                                        <w:div w:id="493300290">
                                          <w:marLeft w:val="0"/>
                                          <w:marRight w:val="0"/>
                                          <w:marTop w:val="0"/>
                                          <w:marBottom w:val="0"/>
                                          <w:divBdr>
                                            <w:top w:val="none" w:sz="0" w:space="0" w:color="auto"/>
                                            <w:left w:val="none" w:sz="0" w:space="0" w:color="auto"/>
                                            <w:bottom w:val="none" w:sz="0" w:space="0" w:color="auto"/>
                                            <w:right w:val="none" w:sz="0" w:space="0" w:color="auto"/>
                                          </w:divBdr>
                                          <w:divsChild>
                                            <w:div w:id="208537671">
                                              <w:marLeft w:val="0"/>
                                              <w:marRight w:val="0"/>
                                              <w:marTop w:val="0"/>
                                              <w:marBottom w:val="0"/>
                                              <w:divBdr>
                                                <w:top w:val="none" w:sz="0" w:space="0" w:color="auto"/>
                                                <w:left w:val="none" w:sz="0" w:space="0" w:color="auto"/>
                                                <w:bottom w:val="none" w:sz="0" w:space="0" w:color="auto"/>
                                                <w:right w:val="none" w:sz="0" w:space="0" w:color="auto"/>
                                              </w:divBdr>
                                            </w:div>
                                          </w:divsChild>
                                        </w:div>
                                        <w:div w:id="1142625388">
                                          <w:marLeft w:val="0"/>
                                          <w:marRight w:val="0"/>
                                          <w:marTop w:val="0"/>
                                          <w:marBottom w:val="0"/>
                                          <w:divBdr>
                                            <w:top w:val="none" w:sz="0" w:space="0" w:color="auto"/>
                                            <w:left w:val="none" w:sz="0" w:space="0" w:color="auto"/>
                                            <w:bottom w:val="none" w:sz="0" w:space="0" w:color="auto"/>
                                            <w:right w:val="none" w:sz="0" w:space="0" w:color="auto"/>
                                          </w:divBdr>
                                        </w:div>
                                      </w:divsChild>
                                    </w:div>
                                    <w:div w:id="1382826137">
                                      <w:marLeft w:val="0"/>
                                      <w:marRight w:val="0"/>
                                      <w:marTop w:val="0"/>
                                      <w:marBottom w:val="0"/>
                                      <w:divBdr>
                                        <w:top w:val="none" w:sz="0" w:space="0" w:color="auto"/>
                                        <w:left w:val="none" w:sz="0" w:space="0" w:color="auto"/>
                                        <w:bottom w:val="none" w:sz="0" w:space="0" w:color="auto"/>
                                        <w:right w:val="none" w:sz="0" w:space="0" w:color="auto"/>
                                      </w:divBdr>
                                    </w:div>
                                  </w:divsChild>
                                </w:div>
                                <w:div w:id="1743454804">
                                  <w:marLeft w:val="0"/>
                                  <w:marRight w:val="0"/>
                                  <w:marTop w:val="0"/>
                                  <w:marBottom w:val="0"/>
                                  <w:divBdr>
                                    <w:top w:val="none" w:sz="0" w:space="0" w:color="auto"/>
                                    <w:left w:val="none" w:sz="0" w:space="0" w:color="auto"/>
                                    <w:bottom w:val="none" w:sz="0" w:space="0" w:color="auto"/>
                                    <w:right w:val="none" w:sz="0" w:space="0" w:color="auto"/>
                                  </w:divBdr>
                                  <w:divsChild>
                                    <w:div w:id="237058001">
                                      <w:marLeft w:val="0"/>
                                      <w:marRight w:val="0"/>
                                      <w:marTop w:val="0"/>
                                      <w:marBottom w:val="0"/>
                                      <w:divBdr>
                                        <w:top w:val="none" w:sz="0" w:space="0" w:color="auto"/>
                                        <w:left w:val="none" w:sz="0" w:space="0" w:color="auto"/>
                                        <w:bottom w:val="none" w:sz="0" w:space="0" w:color="auto"/>
                                        <w:right w:val="none" w:sz="0" w:space="0" w:color="auto"/>
                                      </w:divBdr>
                                      <w:divsChild>
                                        <w:div w:id="107553183">
                                          <w:marLeft w:val="0"/>
                                          <w:marRight w:val="0"/>
                                          <w:marTop w:val="0"/>
                                          <w:marBottom w:val="0"/>
                                          <w:divBdr>
                                            <w:top w:val="none" w:sz="0" w:space="0" w:color="auto"/>
                                            <w:left w:val="none" w:sz="0" w:space="0" w:color="auto"/>
                                            <w:bottom w:val="none" w:sz="0" w:space="0" w:color="auto"/>
                                            <w:right w:val="none" w:sz="0" w:space="0" w:color="auto"/>
                                          </w:divBdr>
                                        </w:div>
                                        <w:div w:id="856430307">
                                          <w:marLeft w:val="0"/>
                                          <w:marRight w:val="0"/>
                                          <w:marTop w:val="0"/>
                                          <w:marBottom w:val="0"/>
                                          <w:divBdr>
                                            <w:top w:val="none" w:sz="0" w:space="0" w:color="auto"/>
                                            <w:left w:val="none" w:sz="0" w:space="0" w:color="auto"/>
                                            <w:bottom w:val="none" w:sz="0" w:space="0" w:color="auto"/>
                                            <w:right w:val="none" w:sz="0" w:space="0" w:color="auto"/>
                                          </w:divBdr>
                                          <w:divsChild>
                                            <w:div w:id="177670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3016">
                                      <w:marLeft w:val="0"/>
                                      <w:marRight w:val="0"/>
                                      <w:marTop w:val="0"/>
                                      <w:marBottom w:val="0"/>
                                      <w:divBdr>
                                        <w:top w:val="none" w:sz="0" w:space="0" w:color="auto"/>
                                        <w:left w:val="none" w:sz="0" w:space="0" w:color="auto"/>
                                        <w:bottom w:val="none" w:sz="0" w:space="0" w:color="auto"/>
                                        <w:right w:val="none" w:sz="0" w:space="0" w:color="auto"/>
                                      </w:divBdr>
                                    </w:div>
                                  </w:divsChild>
                                </w:div>
                                <w:div w:id="1920284275">
                                  <w:marLeft w:val="0"/>
                                  <w:marRight w:val="0"/>
                                  <w:marTop w:val="0"/>
                                  <w:marBottom w:val="0"/>
                                  <w:divBdr>
                                    <w:top w:val="none" w:sz="0" w:space="0" w:color="auto"/>
                                    <w:left w:val="none" w:sz="0" w:space="0" w:color="auto"/>
                                    <w:bottom w:val="none" w:sz="0" w:space="0" w:color="auto"/>
                                    <w:right w:val="none" w:sz="0" w:space="0" w:color="auto"/>
                                  </w:divBdr>
                                  <w:divsChild>
                                    <w:div w:id="665746056">
                                      <w:marLeft w:val="0"/>
                                      <w:marRight w:val="0"/>
                                      <w:marTop w:val="0"/>
                                      <w:marBottom w:val="0"/>
                                      <w:divBdr>
                                        <w:top w:val="none" w:sz="0" w:space="0" w:color="auto"/>
                                        <w:left w:val="none" w:sz="0" w:space="0" w:color="auto"/>
                                        <w:bottom w:val="none" w:sz="0" w:space="0" w:color="auto"/>
                                        <w:right w:val="none" w:sz="0" w:space="0" w:color="auto"/>
                                      </w:divBdr>
                                      <w:divsChild>
                                        <w:div w:id="668211164">
                                          <w:marLeft w:val="0"/>
                                          <w:marRight w:val="0"/>
                                          <w:marTop w:val="0"/>
                                          <w:marBottom w:val="0"/>
                                          <w:divBdr>
                                            <w:top w:val="none" w:sz="0" w:space="0" w:color="auto"/>
                                            <w:left w:val="none" w:sz="0" w:space="0" w:color="auto"/>
                                            <w:bottom w:val="none" w:sz="0" w:space="0" w:color="auto"/>
                                            <w:right w:val="none" w:sz="0" w:space="0" w:color="auto"/>
                                          </w:divBdr>
                                        </w:div>
                                        <w:div w:id="1151091995">
                                          <w:marLeft w:val="0"/>
                                          <w:marRight w:val="0"/>
                                          <w:marTop w:val="0"/>
                                          <w:marBottom w:val="0"/>
                                          <w:divBdr>
                                            <w:top w:val="none" w:sz="0" w:space="0" w:color="auto"/>
                                            <w:left w:val="none" w:sz="0" w:space="0" w:color="auto"/>
                                            <w:bottom w:val="none" w:sz="0" w:space="0" w:color="auto"/>
                                            <w:right w:val="none" w:sz="0" w:space="0" w:color="auto"/>
                                          </w:divBdr>
                                          <w:divsChild>
                                            <w:div w:id="194052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96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246435">
                              <w:marLeft w:val="0"/>
                              <w:marRight w:val="0"/>
                              <w:marTop w:val="0"/>
                              <w:marBottom w:val="0"/>
                              <w:divBdr>
                                <w:top w:val="none" w:sz="0" w:space="0" w:color="auto"/>
                                <w:left w:val="none" w:sz="0" w:space="0" w:color="auto"/>
                                <w:bottom w:val="none" w:sz="0" w:space="0" w:color="auto"/>
                                <w:right w:val="none" w:sz="0" w:space="0" w:color="auto"/>
                              </w:divBdr>
                              <w:divsChild>
                                <w:div w:id="117514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545354">
      <w:bodyDiv w:val="1"/>
      <w:marLeft w:val="0"/>
      <w:marRight w:val="0"/>
      <w:marTop w:val="0"/>
      <w:marBottom w:val="0"/>
      <w:divBdr>
        <w:top w:val="none" w:sz="0" w:space="0" w:color="auto"/>
        <w:left w:val="none" w:sz="0" w:space="0" w:color="auto"/>
        <w:bottom w:val="none" w:sz="0" w:space="0" w:color="auto"/>
        <w:right w:val="none" w:sz="0" w:space="0" w:color="auto"/>
      </w:divBdr>
    </w:div>
    <w:div w:id="887763765">
      <w:bodyDiv w:val="1"/>
      <w:marLeft w:val="0"/>
      <w:marRight w:val="0"/>
      <w:marTop w:val="0"/>
      <w:marBottom w:val="0"/>
      <w:divBdr>
        <w:top w:val="none" w:sz="0" w:space="0" w:color="auto"/>
        <w:left w:val="none" w:sz="0" w:space="0" w:color="auto"/>
        <w:bottom w:val="none" w:sz="0" w:space="0" w:color="auto"/>
        <w:right w:val="none" w:sz="0" w:space="0" w:color="auto"/>
      </w:divBdr>
    </w:div>
    <w:div w:id="902834506">
      <w:bodyDiv w:val="1"/>
      <w:marLeft w:val="0"/>
      <w:marRight w:val="0"/>
      <w:marTop w:val="0"/>
      <w:marBottom w:val="0"/>
      <w:divBdr>
        <w:top w:val="none" w:sz="0" w:space="0" w:color="auto"/>
        <w:left w:val="none" w:sz="0" w:space="0" w:color="auto"/>
        <w:bottom w:val="none" w:sz="0" w:space="0" w:color="auto"/>
        <w:right w:val="none" w:sz="0" w:space="0" w:color="auto"/>
      </w:divBdr>
    </w:div>
    <w:div w:id="924537366">
      <w:bodyDiv w:val="1"/>
      <w:marLeft w:val="0"/>
      <w:marRight w:val="0"/>
      <w:marTop w:val="0"/>
      <w:marBottom w:val="0"/>
      <w:divBdr>
        <w:top w:val="none" w:sz="0" w:space="0" w:color="auto"/>
        <w:left w:val="none" w:sz="0" w:space="0" w:color="auto"/>
        <w:bottom w:val="none" w:sz="0" w:space="0" w:color="auto"/>
        <w:right w:val="none" w:sz="0" w:space="0" w:color="auto"/>
      </w:divBdr>
    </w:div>
    <w:div w:id="955059820">
      <w:bodyDiv w:val="1"/>
      <w:marLeft w:val="0"/>
      <w:marRight w:val="0"/>
      <w:marTop w:val="0"/>
      <w:marBottom w:val="0"/>
      <w:divBdr>
        <w:top w:val="none" w:sz="0" w:space="0" w:color="auto"/>
        <w:left w:val="none" w:sz="0" w:space="0" w:color="auto"/>
        <w:bottom w:val="none" w:sz="0" w:space="0" w:color="auto"/>
        <w:right w:val="none" w:sz="0" w:space="0" w:color="auto"/>
      </w:divBdr>
    </w:div>
    <w:div w:id="963929971">
      <w:bodyDiv w:val="1"/>
      <w:marLeft w:val="0"/>
      <w:marRight w:val="0"/>
      <w:marTop w:val="0"/>
      <w:marBottom w:val="0"/>
      <w:divBdr>
        <w:top w:val="none" w:sz="0" w:space="0" w:color="auto"/>
        <w:left w:val="none" w:sz="0" w:space="0" w:color="auto"/>
        <w:bottom w:val="none" w:sz="0" w:space="0" w:color="auto"/>
        <w:right w:val="none" w:sz="0" w:space="0" w:color="auto"/>
      </w:divBdr>
    </w:div>
    <w:div w:id="985471253">
      <w:bodyDiv w:val="1"/>
      <w:marLeft w:val="0"/>
      <w:marRight w:val="0"/>
      <w:marTop w:val="0"/>
      <w:marBottom w:val="0"/>
      <w:divBdr>
        <w:top w:val="none" w:sz="0" w:space="0" w:color="auto"/>
        <w:left w:val="none" w:sz="0" w:space="0" w:color="auto"/>
        <w:bottom w:val="none" w:sz="0" w:space="0" w:color="auto"/>
        <w:right w:val="none" w:sz="0" w:space="0" w:color="auto"/>
      </w:divBdr>
    </w:div>
    <w:div w:id="1028139053">
      <w:bodyDiv w:val="1"/>
      <w:marLeft w:val="0"/>
      <w:marRight w:val="0"/>
      <w:marTop w:val="0"/>
      <w:marBottom w:val="0"/>
      <w:divBdr>
        <w:top w:val="none" w:sz="0" w:space="0" w:color="auto"/>
        <w:left w:val="none" w:sz="0" w:space="0" w:color="auto"/>
        <w:bottom w:val="none" w:sz="0" w:space="0" w:color="auto"/>
        <w:right w:val="none" w:sz="0" w:space="0" w:color="auto"/>
      </w:divBdr>
      <w:divsChild>
        <w:div w:id="989331695">
          <w:marLeft w:val="0"/>
          <w:marRight w:val="0"/>
          <w:marTop w:val="120"/>
          <w:marBottom w:val="120"/>
          <w:divBdr>
            <w:top w:val="none" w:sz="0" w:space="0" w:color="auto"/>
            <w:left w:val="none" w:sz="0" w:space="0" w:color="auto"/>
            <w:bottom w:val="none" w:sz="0" w:space="0" w:color="auto"/>
            <w:right w:val="none" w:sz="0" w:space="0" w:color="auto"/>
          </w:divBdr>
        </w:div>
        <w:div w:id="1212234464">
          <w:marLeft w:val="0"/>
          <w:marRight w:val="0"/>
          <w:marTop w:val="120"/>
          <w:marBottom w:val="120"/>
          <w:divBdr>
            <w:top w:val="none" w:sz="0" w:space="0" w:color="auto"/>
            <w:left w:val="none" w:sz="0" w:space="0" w:color="auto"/>
            <w:bottom w:val="none" w:sz="0" w:space="0" w:color="auto"/>
            <w:right w:val="none" w:sz="0" w:space="0" w:color="auto"/>
          </w:divBdr>
        </w:div>
        <w:div w:id="1380088025">
          <w:marLeft w:val="0"/>
          <w:marRight w:val="0"/>
          <w:marTop w:val="120"/>
          <w:marBottom w:val="120"/>
          <w:divBdr>
            <w:top w:val="none" w:sz="0" w:space="0" w:color="auto"/>
            <w:left w:val="none" w:sz="0" w:space="0" w:color="auto"/>
            <w:bottom w:val="none" w:sz="0" w:space="0" w:color="auto"/>
            <w:right w:val="none" w:sz="0" w:space="0" w:color="auto"/>
          </w:divBdr>
        </w:div>
        <w:div w:id="1854371600">
          <w:marLeft w:val="0"/>
          <w:marRight w:val="0"/>
          <w:marTop w:val="120"/>
          <w:marBottom w:val="120"/>
          <w:divBdr>
            <w:top w:val="none" w:sz="0" w:space="0" w:color="auto"/>
            <w:left w:val="none" w:sz="0" w:space="0" w:color="auto"/>
            <w:bottom w:val="none" w:sz="0" w:space="0" w:color="auto"/>
            <w:right w:val="none" w:sz="0" w:space="0" w:color="auto"/>
          </w:divBdr>
        </w:div>
      </w:divsChild>
    </w:div>
    <w:div w:id="1060590398">
      <w:bodyDiv w:val="1"/>
      <w:marLeft w:val="0"/>
      <w:marRight w:val="0"/>
      <w:marTop w:val="0"/>
      <w:marBottom w:val="0"/>
      <w:divBdr>
        <w:top w:val="none" w:sz="0" w:space="0" w:color="auto"/>
        <w:left w:val="none" w:sz="0" w:space="0" w:color="auto"/>
        <w:bottom w:val="none" w:sz="0" w:space="0" w:color="auto"/>
        <w:right w:val="none" w:sz="0" w:space="0" w:color="auto"/>
      </w:divBdr>
    </w:div>
    <w:div w:id="1118181212">
      <w:bodyDiv w:val="1"/>
      <w:marLeft w:val="0"/>
      <w:marRight w:val="0"/>
      <w:marTop w:val="0"/>
      <w:marBottom w:val="0"/>
      <w:divBdr>
        <w:top w:val="none" w:sz="0" w:space="0" w:color="auto"/>
        <w:left w:val="none" w:sz="0" w:space="0" w:color="auto"/>
        <w:bottom w:val="none" w:sz="0" w:space="0" w:color="auto"/>
        <w:right w:val="none" w:sz="0" w:space="0" w:color="auto"/>
      </w:divBdr>
    </w:div>
    <w:div w:id="1156996818">
      <w:bodyDiv w:val="1"/>
      <w:marLeft w:val="0"/>
      <w:marRight w:val="0"/>
      <w:marTop w:val="0"/>
      <w:marBottom w:val="0"/>
      <w:divBdr>
        <w:top w:val="none" w:sz="0" w:space="0" w:color="auto"/>
        <w:left w:val="none" w:sz="0" w:space="0" w:color="auto"/>
        <w:bottom w:val="none" w:sz="0" w:space="0" w:color="auto"/>
        <w:right w:val="none" w:sz="0" w:space="0" w:color="auto"/>
      </w:divBdr>
    </w:div>
    <w:div w:id="1158499321">
      <w:bodyDiv w:val="1"/>
      <w:marLeft w:val="0"/>
      <w:marRight w:val="0"/>
      <w:marTop w:val="0"/>
      <w:marBottom w:val="0"/>
      <w:divBdr>
        <w:top w:val="none" w:sz="0" w:space="0" w:color="auto"/>
        <w:left w:val="none" w:sz="0" w:space="0" w:color="auto"/>
        <w:bottom w:val="none" w:sz="0" w:space="0" w:color="auto"/>
        <w:right w:val="none" w:sz="0" w:space="0" w:color="auto"/>
      </w:divBdr>
    </w:div>
    <w:div w:id="1162965995">
      <w:bodyDiv w:val="1"/>
      <w:marLeft w:val="0"/>
      <w:marRight w:val="0"/>
      <w:marTop w:val="0"/>
      <w:marBottom w:val="0"/>
      <w:divBdr>
        <w:top w:val="none" w:sz="0" w:space="0" w:color="auto"/>
        <w:left w:val="none" w:sz="0" w:space="0" w:color="auto"/>
        <w:bottom w:val="none" w:sz="0" w:space="0" w:color="auto"/>
        <w:right w:val="none" w:sz="0" w:space="0" w:color="auto"/>
      </w:divBdr>
    </w:div>
    <w:div w:id="1215310141">
      <w:bodyDiv w:val="1"/>
      <w:marLeft w:val="0"/>
      <w:marRight w:val="0"/>
      <w:marTop w:val="0"/>
      <w:marBottom w:val="0"/>
      <w:divBdr>
        <w:top w:val="none" w:sz="0" w:space="0" w:color="auto"/>
        <w:left w:val="none" w:sz="0" w:space="0" w:color="auto"/>
        <w:bottom w:val="none" w:sz="0" w:space="0" w:color="auto"/>
        <w:right w:val="none" w:sz="0" w:space="0" w:color="auto"/>
      </w:divBdr>
    </w:div>
    <w:div w:id="1297569127">
      <w:bodyDiv w:val="1"/>
      <w:marLeft w:val="0"/>
      <w:marRight w:val="0"/>
      <w:marTop w:val="0"/>
      <w:marBottom w:val="0"/>
      <w:divBdr>
        <w:top w:val="none" w:sz="0" w:space="0" w:color="auto"/>
        <w:left w:val="none" w:sz="0" w:space="0" w:color="auto"/>
        <w:bottom w:val="none" w:sz="0" w:space="0" w:color="auto"/>
        <w:right w:val="none" w:sz="0" w:space="0" w:color="auto"/>
      </w:divBdr>
    </w:div>
    <w:div w:id="1331526331">
      <w:bodyDiv w:val="1"/>
      <w:marLeft w:val="0"/>
      <w:marRight w:val="0"/>
      <w:marTop w:val="0"/>
      <w:marBottom w:val="0"/>
      <w:divBdr>
        <w:top w:val="none" w:sz="0" w:space="0" w:color="auto"/>
        <w:left w:val="none" w:sz="0" w:space="0" w:color="auto"/>
        <w:bottom w:val="none" w:sz="0" w:space="0" w:color="auto"/>
        <w:right w:val="none" w:sz="0" w:space="0" w:color="auto"/>
      </w:divBdr>
    </w:div>
    <w:div w:id="1341663450">
      <w:bodyDiv w:val="1"/>
      <w:marLeft w:val="0"/>
      <w:marRight w:val="0"/>
      <w:marTop w:val="0"/>
      <w:marBottom w:val="0"/>
      <w:divBdr>
        <w:top w:val="none" w:sz="0" w:space="0" w:color="auto"/>
        <w:left w:val="none" w:sz="0" w:space="0" w:color="auto"/>
        <w:bottom w:val="none" w:sz="0" w:space="0" w:color="auto"/>
        <w:right w:val="none" w:sz="0" w:space="0" w:color="auto"/>
      </w:divBdr>
    </w:div>
    <w:div w:id="1450583689">
      <w:bodyDiv w:val="1"/>
      <w:marLeft w:val="0"/>
      <w:marRight w:val="0"/>
      <w:marTop w:val="0"/>
      <w:marBottom w:val="0"/>
      <w:divBdr>
        <w:top w:val="none" w:sz="0" w:space="0" w:color="auto"/>
        <w:left w:val="none" w:sz="0" w:space="0" w:color="auto"/>
        <w:bottom w:val="none" w:sz="0" w:space="0" w:color="auto"/>
        <w:right w:val="none" w:sz="0" w:space="0" w:color="auto"/>
      </w:divBdr>
    </w:div>
    <w:div w:id="1650671759">
      <w:bodyDiv w:val="1"/>
      <w:marLeft w:val="0"/>
      <w:marRight w:val="0"/>
      <w:marTop w:val="0"/>
      <w:marBottom w:val="0"/>
      <w:divBdr>
        <w:top w:val="none" w:sz="0" w:space="0" w:color="auto"/>
        <w:left w:val="none" w:sz="0" w:space="0" w:color="auto"/>
        <w:bottom w:val="none" w:sz="0" w:space="0" w:color="auto"/>
        <w:right w:val="none" w:sz="0" w:space="0" w:color="auto"/>
      </w:divBdr>
    </w:div>
    <w:div w:id="1674986479">
      <w:bodyDiv w:val="1"/>
      <w:marLeft w:val="0"/>
      <w:marRight w:val="0"/>
      <w:marTop w:val="0"/>
      <w:marBottom w:val="0"/>
      <w:divBdr>
        <w:top w:val="none" w:sz="0" w:space="0" w:color="auto"/>
        <w:left w:val="none" w:sz="0" w:space="0" w:color="auto"/>
        <w:bottom w:val="none" w:sz="0" w:space="0" w:color="auto"/>
        <w:right w:val="none" w:sz="0" w:space="0" w:color="auto"/>
      </w:divBdr>
    </w:div>
    <w:div w:id="1696150914">
      <w:bodyDiv w:val="1"/>
      <w:marLeft w:val="0"/>
      <w:marRight w:val="0"/>
      <w:marTop w:val="0"/>
      <w:marBottom w:val="0"/>
      <w:divBdr>
        <w:top w:val="none" w:sz="0" w:space="0" w:color="auto"/>
        <w:left w:val="none" w:sz="0" w:space="0" w:color="auto"/>
        <w:bottom w:val="none" w:sz="0" w:space="0" w:color="auto"/>
        <w:right w:val="none" w:sz="0" w:space="0" w:color="auto"/>
      </w:divBdr>
    </w:div>
    <w:div w:id="1719741343">
      <w:bodyDiv w:val="1"/>
      <w:marLeft w:val="0"/>
      <w:marRight w:val="0"/>
      <w:marTop w:val="0"/>
      <w:marBottom w:val="0"/>
      <w:divBdr>
        <w:top w:val="none" w:sz="0" w:space="0" w:color="auto"/>
        <w:left w:val="none" w:sz="0" w:space="0" w:color="auto"/>
        <w:bottom w:val="none" w:sz="0" w:space="0" w:color="auto"/>
        <w:right w:val="none" w:sz="0" w:space="0" w:color="auto"/>
      </w:divBdr>
    </w:div>
    <w:div w:id="1764715372">
      <w:bodyDiv w:val="1"/>
      <w:marLeft w:val="0"/>
      <w:marRight w:val="0"/>
      <w:marTop w:val="0"/>
      <w:marBottom w:val="0"/>
      <w:divBdr>
        <w:top w:val="none" w:sz="0" w:space="0" w:color="auto"/>
        <w:left w:val="none" w:sz="0" w:space="0" w:color="auto"/>
        <w:bottom w:val="none" w:sz="0" w:space="0" w:color="auto"/>
        <w:right w:val="none" w:sz="0" w:space="0" w:color="auto"/>
      </w:divBdr>
    </w:div>
    <w:div w:id="1771390626">
      <w:bodyDiv w:val="1"/>
      <w:marLeft w:val="0"/>
      <w:marRight w:val="0"/>
      <w:marTop w:val="0"/>
      <w:marBottom w:val="0"/>
      <w:divBdr>
        <w:top w:val="none" w:sz="0" w:space="0" w:color="auto"/>
        <w:left w:val="none" w:sz="0" w:space="0" w:color="auto"/>
        <w:bottom w:val="none" w:sz="0" w:space="0" w:color="auto"/>
        <w:right w:val="none" w:sz="0" w:space="0" w:color="auto"/>
      </w:divBdr>
    </w:div>
    <w:div w:id="1799880785">
      <w:bodyDiv w:val="1"/>
      <w:marLeft w:val="0"/>
      <w:marRight w:val="0"/>
      <w:marTop w:val="0"/>
      <w:marBottom w:val="0"/>
      <w:divBdr>
        <w:top w:val="none" w:sz="0" w:space="0" w:color="auto"/>
        <w:left w:val="none" w:sz="0" w:space="0" w:color="auto"/>
        <w:bottom w:val="none" w:sz="0" w:space="0" w:color="auto"/>
        <w:right w:val="none" w:sz="0" w:space="0" w:color="auto"/>
      </w:divBdr>
    </w:div>
    <w:div w:id="1887448871">
      <w:bodyDiv w:val="1"/>
      <w:marLeft w:val="0"/>
      <w:marRight w:val="0"/>
      <w:marTop w:val="0"/>
      <w:marBottom w:val="0"/>
      <w:divBdr>
        <w:top w:val="none" w:sz="0" w:space="0" w:color="auto"/>
        <w:left w:val="none" w:sz="0" w:space="0" w:color="auto"/>
        <w:bottom w:val="none" w:sz="0" w:space="0" w:color="auto"/>
        <w:right w:val="none" w:sz="0" w:space="0" w:color="auto"/>
      </w:divBdr>
    </w:div>
    <w:div w:id="2066365215">
      <w:bodyDiv w:val="1"/>
      <w:marLeft w:val="0"/>
      <w:marRight w:val="0"/>
      <w:marTop w:val="0"/>
      <w:marBottom w:val="0"/>
      <w:divBdr>
        <w:top w:val="none" w:sz="0" w:space="0" w:color="auto"/>
        <w:left w:val="none" w:sz="0" w:space="0" w:color="auto"/>
        <w:bottom w:val="none" w:sz="0" w:space="0" w:color="auto"/>
        <w:right w:val="none" w:sz="0" w:space="0" w:color="auto"/>
      </w:divBdr>
    </w:div>
    <w:div w:id="2080243829">
      <w:bodyDiv w:val="1"/>
      <w:marLeft w:val="0"/>
      <w:marRight w:val="0"/>
      <w:marTop w:val="0"/>
      <w:marBottom w:val="0"/>
      <w:divBdr>
        <w:top w:val="none" w:sz="0" w:space="0" w:color="auto"/>
        <w:left w:val="none" w:sz="0" w:space="0" w:color="auto"/>
        <w:bottom w:val="none" w:sz="0" w:space="0" w:color="auto"/>
        <w:right w:val="none" w:sz="0" w:space="0" w:color="auto"/>
      </w:divBdr>
    </w:div>
    <w:div w:id="2091809336">
      <w:bodyDiv w:val="1"/>
      <w:marLeft w:val="0"/>
      <w:marRight w:val="0"/>
      <w:marTop w:val="0"/>
      <w:marBottom w:val="0"/>
      <w:divBdr>
        <w:top w:val="none" w:sz="0" w:space="0" w:color="auto"/>
        <w:left w:val="none" w:sz="0" w:space="0" w:color="auto"/>
        <w:bottom w:val="none" w:sz="0" w:space="0" w:color="auto"/>
        <w:right w:val="none" w:sz="0" w:space="0" w:color="auto"/>
      </w:divBdr>
    </w:div>
    <w:div w:id="2112773260">
      <w:bodyDiv w:val="1"/>
      <w:marLeft w:val="0"/>
      <w:marRight w:val="0"/>
      <w:marTop w:val="0"/>
      <w:marBottom w:val="0"/>
      <w:divBdr>
        <w:top w:val="none" w:sz="0" w:space="0" w:color="auto"/>
        <w:left w:val="none" w:sz="0" w:space="0" w:color="auto"/>
        <w:bottom w:val="none" w:sz="0" w:space="0" w:color="auto"/>
        <w:right w:val="none" w:sz="0" w:space="0" w:color="auto"/>
      </w:divBdr>
    </w:div>
    <w:div w:id="2115049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6B0413-85F4-48E5-97B8-B4DA0A14A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1174</Words>
  <Characters>6697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APJOCP Search April 29, 2012</vt:lpstr>
    </vt:vector>
  </TitlesOfParts>
  <Company/>
  <LinksUpToDate>false</LinksUpToDate>
  <CharactersWithSpaces>7856</CharactersWithSpaces>
  <SharedDoc>false</SharedDoc>
  <HLinks>
    <vt:vector size="6" baseType="variant">
      <vt:variant>
        <vt:i4>65572</vt:i4>
      </vt:variant>
      <vt:variant>
        <vt:i4>0</vt:i4>
      </vt:variant>
      <vt:variant>
        <vt:i4>0</vt:i4>
      </vt:variant>
      <vt:variant>
        <vt:i4>5</vt:i4>
      </vt:variant>
      <vt:variant>
        <vt:lpwstr>mailto:hamdi@hamdi.ca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APJOCP Search April 29, 2012</dc:title>
  <dc:creator>Noel</dc:creator>
  <cp:lastModifiedBy>Personal</cp:lastModifiedBy>
  <cp:revision>30</cp:revision>
  <cp:lastPrinted>2017-01-18T10:56:00Z</cp:lastPrinted>
  <dcterms:created xsi:type="dcterms:W3CDTF">2019-10-26T11:28:00Z</dcterms:created>
  <dcterms:modified xsi:type="dcterms:W3CDTF">2020-01-29T02:50:00Z</dcterms:modified>
</cp:coreProperties>
</file>